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436B54" w:rsidRDefault="00436B54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  <w:r>
        <w:rPr>
          <w:rFonts w:ascii="Perpetua" w:hAnsi="Perpetua"/>
          <w:b/>
          <w:sz w:val="80"/>
          <w:szCs w:val="80"/>
        </w:rPr>
        <w:t>RAZVOJ ZJNPP</w:t>
      </w: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Pr="00035183" w:rsidRDefault="00035183" w:rsidP="00436B54">
      <w:pPr>
        <w:spacing w:after="0" w:line="240" w:lineRule="auto"/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Perpetua" w:hAnsi="Perpetua"/>
          <w:b/>
          <w:sz w:val="80"/>
          <w:szCs w:val="80"/>
        </w:rPr>
        <w:t>-matemati</w:t>
      </w:r>
      <w:r>
        <w:rPr>
          <w:rFonts w:ascii="Times New Roman" w:hAnsi="Times New Roman"/>
          <w:b/>
          <w:sz w:val="80"/>
          <w:szCs w:val="80"/>
        </w:rPr>
        <w:t>čko-</w:t>
      </w: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436B54" w:rsidRPr="00315004" w:rsidRDefault="00035183" w:rsidP="00436B54">
      <w:pPr>
        <w:spacing w:after="0" w:line="240" w:lineRule="auto"/>
        <w:jc w:val="center"/>
        <w:rPr>
          <w:rFonts w:ascii="Perpetua" w:hAnsi="Perpetua"/>
          <w:sz w:val="80"/>
          <w:szCs w:val="80"/>
        </w:rPr>
      </w:pPr>
      <w:r>
        <w:rPr>
          <w:rFonts w:ascii="Perpetua" w:hAnsi="Perpetua"/>
          <w:b/>
          <w:sz w:val="80"/>
          <w:szCs w:val="80"/>
        </w:rPr>
        <w:t>W</w:t>
      </w:r>
      <w:r w:rsidR="00436B54" w:rsidRPr="00315004">
        <w:rPr>
          <w:rFonts w:ascii="Perpetua" w:hAnsi="Perpetua"/>
          <w:b/>
          <w:sz w:val="80"/>
          <w:szCs w:val="80"/>
        </w:rPr>
        <w:t>EB portali</w:t>
      </w:r>
    </w:p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Pr="00436B54" w:rsidRDefault="00436B54" w:rsidP="00882748"/>
    <w:tbl>
      <w:tblPr>
        <w:tblW w:w="5000" w:type="pct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Look w:val="01E0" w:firstRow="1" w:lastRow="1" w:firstColumn="1" w:lastColumn="1" w:noHBand="0" w:noVBand="0"/>
      </w:tblPr>
      <w:tblGrid>
        <w:gridCol w:w="1228"/>
        <w:gridCol w:w="4509"/>
        <w:gridCol w:w="1525"/>
        <w:gridCol w:w="2024"/>
      </w:tblGrid>
      <w:tr w:rsidR="00436B54" w:rsidRPr="00436B54" w:rsidTr="00C926EA">
        <w:trPr>
          <w:trHeight w:val="477"/>
        </w:trPr>
        <w:tc>
          <w:tcPr>
            <w:tcW w:w="661" w:type="pct"/>
            <w:shd w:val="clear" w:color="auto" w:fill="943634"/>
            <w:hideMark/>
          </w:tcPr>
          <w:p w:rsidR="00436B54" w:rsidRPr="00436B54" w:rsidRDefault="00436B54" w:rsidP="00436B54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lastRenderedPageBreak/>
              <w:t xml:space="preserve">PORTAL </w:t>
            </w:r>
          </w:p>
        </w:tc>
        <w:tc>
          <w:tcPr>
            <w:tcW w:w="2428" w:type="pct"/>
            <w:shd w:val="clear" w:color="auto" w:fill="FFFFFF"/>
          </w:tcPr>
          <w:p w:rsidR="00436B54" w:rsidRPr="00436B54" w:rsidRDefault="00436B54" w:rsidP="00436B54">
            <w:pPr>
              <w:tabs>
                <w:tab w:val="left" w:pos="180"/>
              </w:tabs>
              <w:spacing w:after="0" w:line="240" w:lineRule="auto"/>
              <w:rPr>
                <w:rFonts w:ascii="Verdana" w:hAnsi="Verdana"/>
                <w:b/>
                <w:sz w:val="20"/>
                <w:szCs w:val="20"/>
                <w:lang w:val="bs-Latn-BA"/>
              </w:rPr>
            </w:pPr>
            <w:r w:rsidRPr="00436B54">
              <w:rPr>
                <w:rFonts w:ascii="Verdana" w:hAnsi="Verdana"/>
                <w:b/>
                <w:sz w:val="20"/>
                <w:szCs w:val="20"/>
                <w:lang w:val="bs-Latn-BA"/>
              </w:rPr>
              <w:t xml:space="preserve">FENA </w:t>
            </w:r>
          </w:p>
        </w:tc>
        <w:tc>
          <w:tcPr>
            <w:tcW w:w="821" w:type="pct"/>
            <w:shd w:val="clear" w:color="auto" w:fill="FFFFFF"/>
            <w:hideMark/>
          </w:tcPr>
          <w:p w:rsidR="00436B54" w:rsidRPr="00436B54" w:rsidRDefault="00436B54" w:rsidP="00436B54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DATE</w:t>
            </w:r>
          </w:p>
        </w:tc>
        <w:tc>
          <w:tcPr>
            <w:tcW w:w="1089" w:type="pct"/>
            <w:shd w:val="clear" w:color="auto" w:fill="FFFFFF"/>
            <w:hideMark/>
          </w:tcPr>
          <w:p w:rsidR="00436B54" w:rsidRPr="00436B54" w:rsidRDefault="00436B54" w:rsidP="00436B54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  <w:t>17.11.2015.</w:t>
            </w:r>
          </w:p>
        </w:tc>
      </w:tr>
      <w:tr w:rsidR="00436B54" w:rsidRPr="00436B54" w:rsidTr="00C926EA">
        <w:trPr>
          <w:trHeight w:val="477"/>
        </w:trPr>
        <w:tc>
          <w:tcPr>
            <w:tcW w:w="661" w:type="pct"/>
            <w:shd w:val="clear" w:color="auto" w:fill="943634"/>
            <w:hideMark/>
          </w:tcPr>
          <w:p w:rsidR="00436B54" w:rsidRPr="00436B54" w:rsidRDefault="00436B54" w:rsidP="00436B54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LINK</w:t>
            </w:r>
          </w:p>
        </w:tc>
        <w:tc>
          <w:tcPr>
            <w:tcW w:w="4339" w:type="pct"/>
            <w:gridSpan w:val="3"/>
            <w:shd w:val="clear" w:color="auto" w:fill="FFFFFF"/>
            <w:hideMark/>
          </w:tcPr>
          <w:p w:rsidR="00436B54" w:rsidRPr="00436B54" w:rsidRDefault="00F30EBD" w:rsidP="00436B54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bs-Latn-BA"/>
              </w:rPr>
            </w:pPr>
            <w:hyperlink r:id="rId5" w:history="1">
              <w:r w:rsidR="00436B54" w:rsidRPr="00436B54">
                <w:rPr>
                  <w:rFonts w:ascii="Verdana" w:hAnsi="Verdana"/>
                  <w:color w:val="0000FF"/>
                  <w:sz w:val="20"/>
                  <w:szCs w:val="20"/>
                  <w:u w:val="single"/>
                  <w:lang w:val="bs-Latn-BA"/>
                </w:rPr>
                <w:t>http://www.fena.co.ba/article/806273/najave-dogadjaja-za-18-11-2015-godine-srijeda</w:t>
              </w:r>
            </w:hyperlink>
          </w:p>
        </w:tc>
      </w:tr>
      <w:tr w:rsidR="00436B54" w:rsidRPr="00436B54" w:rsidTr="00C926EA">
        <w:trPr>
          <w:trHeight w:val="477"/>
        </w:trPr>
        <w:tc>
          <w:tcPr>
            <w:tcW w:w="661" w:type="pct"/>
            <w:shd w:val="clear" w:color="auto" w:fill="943634"/>
          </w:tcPr>
          <w:p w:rsidR="00436B54" w:rsidRPr="00436B54" w:rsidRDefault="00436B54" w:rsidP="00436B54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TEMA</w:t>
            </w:r>
          </w:p>
        </w:tc>
        <w:tc>
          <w:tcPr>
            <w:tcW w:w="4339" w:type="pct"/>
            <w:gridSpan w:val="3"/>
            <w:shd w:val="clear" w:color="auto" w:fill="FFFFFF"/>
          </w:tcPr>
          <w:p w:rsidR="00436B54" w:rsidRPr="00436B54" w:rsidRDefault="00436B54" w:rsidP="00436B54">
            <w:pPr>
              <w:rPr>
                <w:rFonts w:ascii="Verdana" w:hAnsi="Verdana"/>
                <w:b/>
                <w:sz w:val="20"/>
                <w:szCs w:val="20"/>
              </w:rPr>
            </w:pPr>
            <w:r w:rsidRPr="00436B54">
              <w:rPr>
                <w:rFonts w:ascii="Verdana" w:hAnsi="Verdana"/>
                <w:b/>
                <w:sz w:val="20"/>
                <w:szCs w:val="20"/>
              </w:rPr>
              <w:t>Agencija za predškolsko, osnovno i srednje obrazovanje BiH</w:t>
            </w:r>
          </w:p>
        </w:tc>
      </w:tr>
    </w:tbl>
    <w:p w:rsidR="00436B54" w:rsidRPr="00436B54" w:rsidRDefault="00436B54" w:rsidP="00436B54">
      <w:pPr>
        <w:rPr>
          <w:lang w:val="hr-HR"/>
        </w:rPr>
      </w:pPr>
    </w:p>
    <w:p w:rsidR="00436B54" w:rsidRPr="00436B54" w:rsidRDefault="00436B54" w:rsidP="00436B54">
      <w:pPr>
        <w:tabs>
          <w:tab w:val="left" w:pos="4215"/>
        </w:tabs>
        <w:rPr>
          <w:lang w:val="hr-HR"/>
        </w:rPr>
      </w:pPr>
      <w:r w:rsidRPr="00436B54">
        <w:rPr>
          <w:lang w:val="hr-HR"/>
        </w:rPr>
        <w:t>Najave Uto, 17.11.2015. 19:03</w:t>
      </w:r>
      <w:r w:rsidRPr="00436B54">
        <w:rPr>
          <w:lang w:val="hr-HR"/>
        </w:rPr>
        <w:tab/>
      </w:r>
    </w:p>
    <w:p w:rsidR="00436B54" w:rsidRPr="00436B54" w:rsidRDefault="00436B54" w:rsidP="00436B54">
      <w:pPr>
        <w:rPr>
          <w:lang w:val="hr-HR"/>
        </w:rPr>
      </w:pPr>
      <w:r w:rsidRPr="00436B54">
        <w:rPr>
          <w:lang w:val="hr-HR"/>
        </w:rPr>
        <w:t>Najave događaja za 18. 11. 2015. godine (srijeda)</w:t>
      </w:r>
    </w:p>
    <w:p w:rsidR="00436B54" w:rsidRPr="00436B54" w:rsidRDefault="00436B54" w:rsidP="00436B54">
      <w:pPr>
        <w:rPr>
          <w:lang w:val="hr-HR"/>
        </w:rPr>
      </w:pPr>
    </w:p>
    <w:p w:rsidR="00436B54" w:rsidRPr="00436B54" w:rsidRDefault="00436B54" w:rsidP="00436B54">
      <w:pPr>
        <w:rPr>
          <w:lang w:val="hr-HR"/>
        </w:rPr>
      </w:pPr>
      <w:r w:rsidRPr="00436B54">
        <w:rPr>
          <w:lang w:val="hr-HR"/>
        </w:rPr>
        <w:t>SARAJEVO, 17. novembra (FENA) - Najave događaja za srijedu, 18. 11. 2015. godine pristigle do 19.00 sati:</w:t>
      </w:r>
    </w:p>
    <w:p w:rsidR="00436B54" w:rsidRPr="00436B54" w:rsidRDefault="00436B54" w:rsidP="00436B54">
      <w:pPr>
        <w:rPr>
          <w:lang w:val="hr-HR"/>
        </w:rPr>
      </w:pPr>
    </w:p>
    <w:p w:rsidR="00436B54" w:rsidRPr="00436B54" w:rsidRDefault="00436B54" w:rsidP="00436B54">
      <w:pPr>
        <w:rPr>
          <w:lang w:val="hr-HR"/>
        </w:rPr>
      </w:pPr>
      <w:r w:rsidRPr="00436B54">
        <w:rPr>
          <w:lang w:val="hr-HR"/>
        </w:rPr>
        <w:t>OBRAZOVANJE I ZDRAVSTVO</w:t>
      </w:r>
    </w:p>
    <w:p w:rsidR="00436B54" w:rsidRPr="00436B54" w:rsidRDefault="00436B54" w:rsidP="00436B54">
      <w:pPr>
        <w:rPr>
          <w:lang w:val="hr-HR"/>
        </w:rPr>
      </w:pPr>
      <w:r w:rsidRPr="00436B54">
        <w:rPr>
          <w:lang w:val="hr-HR"/>
        </w:rPr>
        <w:t>MOSTAR - 09.00 - Stručna edukacija pod nazivom "Program profesionalnog razvoja inženjera" - INTERA Tehnološki park</w:t>
      </w:r>
    </w:p>
    <w:p w:rsidR="00436B54" w:rsidRPr="00436B54" w:rsidRDefault="00436B54" w:rsidP="00436B54">
      <w:pPr>
        <w:rPr>
          <w:lang w:val="hr-HR"/>
        </w:rPr>
      </w:pPr>
    </w:p>
    <w:p w:rsidR="00436B54" w:rsidRPr="00436B54" w:rsidRDefault="00436B54" w:rsidP="00436B54">
      <w:pPr>
        <w:rPr>
          <w:lang w:val="hr-HR"/>
        </w:rPr>
      </w:pPr>
      <w:r w:rsidRPr="00436B54">
        <w:rPr>
          <w:lang w:val="hr-HR"/>
        </w:rPr>
        <w:t>SARAJEVO - 11.00 - 12.30 - Obilježavanje sedmice Međunarodnog dana djeteta u organizaciji JU Biblioteka Sarajeva - Dječija čitaonica, ul. Radićeva br.7</w:t>
      </w:r>
    </w:p>
    <w:p w:rsidR="00436B54" w:rsidRPr="00436B54" w:rsidRDefault="00436B54" w:rsidP="00436B54">
      <w:pPr>
        <w:rPr>
          <w:lang w:val="hr-HR"/>
        </w:rPr>
      </w:pPr>
    </w:p>
    <w:p w:rsidR="00436B54" w:rsidRPr="00436B54" w:rsidRDefault="00436B54" w:rsidP="00436B54">
      <w:pPr>
        <w:rPr>
          <w:lang w:val="hr-HR"/>
        </w:rPr>
      </w:pPr>
      <w:r w:rsidRPr="00436B54">
        <w:rPr>
          <w:lang w:val="hr-HR"/>
        </w:rPr>
        <w:t>SARAJEVO - 11.00 - Konferencija "Zajednička jezgra nastavnih planova i programa za matematičko područje definirana na ishodima učenja" u organizaciji Agencije za predškolsko, osnovno i srednje obrazovanje BiH  - Plava sala, Parlamentarna skupština BiH, Trg BiH br.1</w:t>
      </w:r>
    </w:p>
    <w:p w:rsidR="00436B54" w:rsidRPr="00436B54" w:rsidRDefault="00436B54" w:rsidP="00436B54">
      <w:pPr>
        <w:rPr>
          <w:lang w:val="hr-HR"/>
        </w:rPr>
      </w:pPr>
      <w:r w:rsidRPr="00436B54">
        <w:rPr>
          <w:lang w:val="hr-HR"/>
        </w:rPr>
        <w:t xml:space="preserve">              - 10.45 - 11.00 - izjave za medije</w:t>
      </w:r>
    </w:p>
    <w:p w:rsidR="00436B54" w:rsidRPr="00436B54" w:rsidRDefault="00436B54" w:rsidP="00436B54">
      <w:pPr>
        <w:rPr>
          <w:lang w:val="hr-HR"/>
        </w:rPr>
      </w:pPr>
    </w:p>
    <w:p w:rsidR="00436B54" w:rsidRPr="00436B54" w:rsidRDefault="00436B54" w:rsidP="00436B54">
      <w:pPr>
        <w:rPr>
          <w:lang w:val="hr-HR"/>
        </w:rPr>
      </w:pPr>
      <w:r w:rsidRPr="00436B54">
        <w:rPr>
          <w:lang w:val="hr-HR"/>
        </w:rPr>
        <w:t>TUZLA - 12.00 - Otvaranje izolacionog bloka za TBC i Odjela intenzivne njege Klinike za plućne bolesti UKC Tuzla, drugi sprat klinike</w:t>
      </w:r>
    </w:p>
    <w:p w:rsidR="00436B54" w:rsidRPr="00436B54" w:rsidRDefault="00436B54" w:rsidP="00436B54">
      <w:pPr>
        <w:jc w:val="center"/>
      </w:pPr>
      <w:r w:rsidRPr="00436B54">
        <w:br w:type="page"/>
      </w:r>
    </w:p>
    <w:tbl>
      <w:tblPr>
        <w:tblW w:w="5000" w:type="pct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Look w:val="01E0" w:firstRow="1" w:lastRow="1" w:firstColumn="1" w:lastColumn="1" w:noHBand="0" w:noVBand="0"/>
      </w:tblPr>
      <w:tblGrid>
        <w:gridCol w:w="1228"/>
        <w:gridCol w:w="4509"/>
        <w:gridCol w:w="1525"/>
        <w:gridCol w:w="2024"/>
      </w:tblGrid>
      <w:tr w:rsidR="00436B54" w:rsidRPr="00436B54" w:rsidTr="00C926EA">
        <w:trPr>
          <w:trHeight w:val="477"/>
        </w:trPr>
        <w:tc>
          <w:tcPr>
            <w:tcW w:w="661" w:type="pct"/>
            <w:shd w:val="clear" w:color="auto" w:fill="943634"/>
            <w:hideMark/>
          </w:tcPr>
          <w:p w:rsidR="00436B54" w:rsidRPr="00436B54" w:rsidRDefault="00436B54" w:rsidP="00436B54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lastRenderedPageBreak/>
              <w:t xml:space="preserve">PORTAL </w:t>
            </w:r>
          </w:p>
        </w:tc>
        <w:tc>
          <w:tcPr>
            <w:tcW w:w="2428" w:type="pct"/>
            <w:shd w:val="clear" w:color="auto" w:fill="FFFFFF"/>
          </w:tcPr>
          <w:p w:rsidR="00436B54" w:rsidRPr="00436B54" w:rsidRDefault="00436B54" w:rsidP="00436B54">
            <w:pPr>
              <w:tabs>
                <w:tab w:val="left" w:pos="180"/>
              </w:tabs>
              <w:spacing w:after="0" w:line="240" w:lineRule="auto"/>
              <w:rPr>
                <w:rFonts w:ascii="Verdana" w:hAnsi="Verdana"/>
                <w:b/>
                <w:sz w:val="20"/>
                <w:szCs w:val="20"/>
                <w:lang w:val="bs-Latn-BA"/>
              </w:rPr>
            </w:pPr>
            <w:r w:rsidRPr="00436B54">
              <w:rPr>
                <w:rFonts w:ascii="Verdana" w:hAnsi="Verdana"/>
                <w:b/>
                <w:sz w:val="20"/>
                <w:szCs w:val="20"/>
                <w:lang w:val="bs-Latn-BA"/>
              </w:rPr>
              <w:t>SrpskaCafe Internt portal</w:t>
            </w:r>
          </w:p>
        </w:tc>
        <w:tc>
          <w:tcPr>
            <w:tcW w:w="821" w:type="pct"/>
            <w:shd w:val="clear" w:color="auto" w:fill="FFFFFF"/>
            <w:hideMark/>
          </w:tcPr>
          <w:p w:rsidR="00436B54" w:rsidRPr="00436B54" w:rsidRDefault="00436B54" w:rsidP="00436B54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DATE</w:t>
            </w:r>
          </w:p>
        </w:tc>
        <w:tc>
          <w:tcPr>
            <w:tcW w:w="1089" w:type="pct"/>
            <w:shd w:val="clear" w:color="auto" w:fill="FFFFFF"/>
            <w:hideMark/>
          </w:tcPr>
          <w:p w:rsidR="00436B54" w:rsidRPr="00436B54" w:rsidRDefault="00436B54" w:rsidP="00436B54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  <w:t>18.11.2015.</w:t>
            </w:r>
          </w:p>
        </w:tc>
      </w:tr>
      <w:tr w:rsidR="00436B54" w:rsidRPr="00436B54" w:rsidTr="00C926EA">
        <w:trPr>
          <w:trHeight w:val="477"/>
        </w:trPr>
        <w:tc>
          <w:tcPr>
            <w:tcW w:w="661" w:type="pct"/>
            <w:shd w:val="clear" w:color="auto" w:fill="943634"/>
            <w:hideMark/>
          </w:tcPr>
          <w:p w:rsidR="00436B54" w:rsidRPr="00436B54" w:rsidRDefault="00436B54" w:rsidP="00436B54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LINK</w:t>
            </w:r>
          </w:p>
        </w:tc>
        <w:tc>
          <w:tcPr>
            <w:tcW w:w="4339" w:type="pct"/>
            <w:gridSpan w:val="3"/>
            <w:shd w:val="clear" w:color="auto" w:fill="FFFFFF"/>
            <w:hideMark/>
          </w:tcPr>
          <w:p w:rsidR="00436B54" w:rsidRPr="00436B54" w:rsidRDefault="00F30EBD" w:rsidP="00436B54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bs-Latn-BA"/>
              </w:rPr>
            </w:pPr>
            <w:hyperlink r:id="rId6" w:history="1">
              <w:r w:rsidR="00436B54" w:rsidRPr="00436B54">
                <w:rPr>
                  <w:rFonts w:ascii="Verdana" w:hAnsi="Verdana"/>
                  <w:color w:val="0000FF"/>
                  <w:sz w:val="20"/>
                  <w:szCs w:val="20"/>
                  <w:u w:val="single"/>
                  <w:lang w:val="bs-Latn-BA"/>
                </w:rPr>
                <w:t>http://srpskacafe.com/index.php/najnovije-vijesti/item/46065-standardima-u-ucenju-do-vece-mobilnosti-daka</w:t>
              </w:r>
            </w:hyperlink>
          </w:p>
        </w:tc>
      </w:tr>
      <w:tr w:rsidR="00436B54" w:rsidRPr="00436B54" w:rsidTr="00C926EA">
        <w:trPr>
          <w:trHeight w:val="477"/>
        </w:trPr>
        <w:tc>
          <w:tcPr>
            <w:tcW w:w="661" w:type="pct"/>
            <w:shd w:val="clear" w:color="auto" w:fill="943634"/>
          </w:tcPr>
          <w:p w:rsidR="00436B54" w:rsidRPr="00436B54" w:rsidRDefault="00436B54" w:rsidP="00436B54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TEMA</w:t>
            </w:r>
          </w:p>
        </w:tc>
        <w:tc>
          <w:tcPr>
            <w:tcW w:w="4339" w:type="pct"/>
            <w:gridSpan w:val="3"/>
            <w:shd w:val="clear" w:color="auto" w:fill="FFFFFF"/>
            <w:vAlign w:val="center"/>
          </w:tcPr>
          <w:p w:rsidR="00436B54" w:rsidRPr="00436B54" w:rsidRDefault="00436B54" w:rsidP="00436B54">
            <w:pPr>
              <w:rPr>
                <w:rFonts w:ascii="Verdana" w:hAnsi="Verdana"/>
                <w:b/>
                <w:sz w:val="20"/>
                <w:szCs w:val="20"/>
              </w:rPr>
            </w:pPr>
            <w:r w:rsidRPr="00436B54">
              <w:rPr>
                <w:rFonts w:ascii="Verdana" w:hAnsi="Verdana"/>
                <w:b/>
                <w:sz w:val="20"/>
                <w:szCs w:val="20"/>
              </w:rPr>
              <w:t>"Standardima u učenju do veće mobilnosti đaka"</w:t>
            </w:r>
          </w:p>
        </w:tc>
      </w:tr>
    </w:tbl>
    <w:p w:rsidR="00436B54" w:rsidRPr="00436B54" w:rsidRDefault="00436B54" w:rsidP="00436B54">
      <w:pPr>
        <w:jc w:val="center"/>
      </w:pPr>
    </w:p>
    <w:p w:rsidR="00436B54" w:rsidRPr="00436B54" w:rsidRDefault="00436B54" w:rsidP="00436B54">
      <w:pPr>
        <w:spacing w:after="0" w:line="240" w:lineRule="auto"/>
        <w:jc w:val="center"/>
        <w:rPr>
          <w:noProof/>
          <w:lang w:val="en-US"/>
        </w:rPr>
      </w:pPr>
      <w:r>
        <w:rPr>
          <w:noProof/>
          <w:lang w:val="hr-HR" w:eastAsia="hr-HR"/>
        </w:rPr>
        <w:drawing>
          <wp:inline distT="0" distB="0" distL="0" distR="0">
            <wp:extent cx="4933950" cy="6438900"/>
            <wp:effectExtent l="0" t="0" r="0" b="0"/>
            <wp:docPr id="3" name="Picture 3" descr="KOnferen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nferenci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B54" w:rsidRP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P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P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P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P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P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P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P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P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P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P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P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P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436B54" w:rsidRDefault="00436B54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436B54" w:rsidRPr="00436B54" w:rsidRDefault="00436B54" w:rsidP="00436B54">
      <w:pPr>
        <w:spacing w:after="0" w:line="240" w:lineRule="auto"/>
        <w:jc w:val="center"/>
        <w:rPr>
          <w:rFonts w:ascii="Perpetua" w:hAnsi="Perpetua"/>
          <w:sz w:val="80"/>
          <w:szCs w:val="80"/>
        </w:rPr>
      </w:pPr>
      <w:r w:rsidRPr="00436B54">
        <w:rPr>
          <w:rFonts w:ascii="Perpetua" w:hAnsi="Perpetua"/>
          <w:b/>
          <w:sz w:val="80"/>
          <w:szCs w:val="80"/>
        </w:rPr>
        <w:t>TV prilozi</w:t>
      </w:r>
    </w:p>
    <w:p w:rsidR="00436B54" w:rsidRP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P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Pr="00436B54" w:rsidRDefault="00436B54" w:rsidP="00436B54">
      <w:pPr>
        <w:spacing w:after="0" w:line="240" w:lineRule="auto"/>
        <w:jc w:val="center"/>
        <w:rPr>
          <w:rFonts w:ascii="Perpetua" w:hAnsi="Perpetu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noProof/>
          <w:sz w:val="28"/>
          <w:szCs w:val="28"/>
          <w:lang w:val="en-US"/>
        </w:rPr>
      </w:pPr>
    </w:p>
    <w:p w:rsidR="00436B54" w:rsidRPr="00436B54" w:rsidRDefault="00436B54" w:rsidP="00436B54">
      <w:pPr>
        <w:spacing w:after="0" w:line="240" w:lineRule="auto"/>
        <w:jc w:val="center"/>
        <w:rPr>
          <w:noProof/>
          <w:lang w:val="en-US"/>
        </w:rPr>
      </w:pPr>
    </w:p>
    <w:tbl>
      <w:tblPr>
        <w:tblW w:w="8774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0"/>
        <w:gridCol w:w="6304"/>
      </w:tblGrid>
      <w:tr w:rsidR="00436B54" w:rsidRPr="00436B54" w:rsidTr="00C926EA">
        <w:trPr>
          <w:jc w:val="center"/>
        </w:trPr>
        <w:tc>
          <w:tcPr>
            <w:tcW w:w="2470" w:type="dxa"/>
            <w:shd w:val="clear" w:color="auto" w:fill="943634"/>
          </w:tcPr>
          <w:p w:rsidR="00436B54" w:rsidRPr="00436B54" w:rsidRDefault="00436B54" w:rsidP="00436B54">
            <w:pPr>
              <w:rPr>
                <w:rFonts w:ascii="Verdana" w:hAnsi="Verdana"/>
                <w:b/>
                <w:color w:val="FFFFFF"/>
                <w:sz w:val="20"/>
                <w:szCs w:val="20"/>
                <w:lang w:val="pl-PL"/>
              </w:rPr>
            </w:pPr>
            <w:r w:rsidRPr="00436B54">
              <w:rPr>
                <w:rFonts w:ascii="Verdana" w:hAnsi="Verdana"/>
                <w:b/>
                <w:color w:val="FFFFFF"/>
                <w:sz w:val="20"/>
                <w:szCs w:val="20"/>
                <w:lang w:val="pl-PL"/>
              </w:rPr>
              <w:lastRenderedPageBreak/>
              <w:t>Datum</w:t>
            </w:r>
          </w:p>
        </w:tc>
        <w:tc>
          <w:tcPr>
            <w:tcW w:w="6304" w:type="dxa"/>
            <w:shd w:val="clear" w:color="auto" w:fill="BFBFBF"/>
          </w:tcPr>
          <w:p w:rsidR="00436B54" w:rsidRPr="00436B54" w:rsidRDefault="00436B54" w:rsidP="00436B54">
            <w:pPr>
              <w:tabs>
                <w:tab w:val="left" w:pos="963"/>
              </w:tabs>
              <w:rPr>
                <w:rFonts w:ascii="Verdana" w:hAnsi="Verdana"/>
                <w:b/>
                <w:color w:val="000000"/>
                <w:sz w:val="20"/>
                <w:szCs w:val="20"/>
                <w:lang w:val="pl-PL"/>
              </w:rPr>
            </w:pPr>
            <w:r w:rsidRPr="00436B54">
              <w:rPr>
                <w:rFonts w:ascii="Verdana" w:hAnsi="Verdana"/>
                <w:b/>
                <w:color w:val="000000"/>
                <w:sz w:val="20"/>
                <w:szCs w:val="20"/>
                <w:lang w:val="pl-PL"/>
              </w:rPr>
              <w:t>19.11.2015.</w:t>
            </w:r>
          </w:p>
        </w:tc>
      </w:tr>
      <w:tr w:rsidR="00436B54" w:rsidRPr="00436B54" w:rsidTr="00C926EA">
        <w:trPr>
          <w:trHeight w:val="108"/>
          <w:jc w:val="center"/>
        </w:trPr>
        <w:tc>
          <w:tcPr>
            <w:tcW w:w="2470" w:type="dxa"/>
            <w:shd w:val="clear" w:color="auto" w:fill="943634"/>
          </w:tcPr>
          <w:p w:rsidR="00436B54" w:rsidRPr="00436B54" w:rsidRDefault="00436B54" w:rsidP="00436B54">
            <w:pPr>
              <w:rPr>
                <w:rFonts w:ascii="Verdana" w:hAnsi="Verdana"/>
                <w:b/>
                <w:color w:val="632423"/>
                <w:sz w:val="20"/>
                <w:szCs w:val="20"/>
                <w:lang w:val="pl-PL"/>
              </w:rPr>
            </w:pPr>
            <w:r w:rsidRPr="00436B54">
              <w:rPr>
                <w:rFonts w:ascii="Verdana" w:hAnsi="Verdana"/>
                <w:b/>
                <w:color w:val="FFFFFF"/>
                <w:sz w:val="20"/>
                <w:szCs w:val="20"/>
                <w:lang w:val="pl-PL"/>
              </w:rPr>
              <w:t>Medij</w:t>
            </w:r>
          </w:p>
        </w:tc>
        <w:tc>
          <w:tcPr>
            <w:tcW w:w="6304" w:type="dxa"/>
            <w:shd w:val="clear" w:color="auto" w:fill="BFBFBF"/>
          </w:tcPr>
          <w:p w:rsidR="00436B54" w:rsidRPr="00436B54" w:rsidRDefault="00436B54" w:rsidP="00436B54">
            <w:pPr>
              <w:rPr>
                <w:rFonts w:ascii="Verdana" w:hAnsi="Verdana"/>
                <w:b/>
                <w:color w:val="000000"/>
                <w:sz w:val="20"/>
                <w:szCs w:val="20"/>
                <w:lang w:val="pl-PL"/>
              </w:rPr>
            </w:pPr>
            <w:r w:rsidRPr="00436B54">
              <w:rPr>
                <w:rFonts w:ascii="Verdana" w:hAnsi="Verdana"/>
                <w:b/>
                <w:color w:val="000000"/>
                <w:sz w:val="20"/>
                <w:szCs w:val="20"/>
                <w:lang w:val="pl-PL"/>
              </w:rPr>
              <w:t xml:space="preserve">HAYAT TV </w:t>
            </w:r>
          </w:p>
        </w:tc>
      </w:tr>
      <w:tr w:rsidR="00436B54" w:rsidRPr="00436B54" w:rsidTr="00C926EA">
        <w:trPr>
          <w:trHeight w:val="341"/>
          <w:jc w:val="center"/>
        </w:trPr>
        <w:tc>
          <w:tcPr>
            <w:tcW w:w="2470" w:type="dxa"/>
            <w:shd w:val="clear" w:color="auto" w:fill="943634"/>
          </w:tcPr>
          <w:p w:rsidR="00436B54" w:rsidRPr="00436B54" w:rsidRDefault="00436B54" w:rsidP="00436B54">
            <w:pPr>
              <w:rPr>
                <w:rFonts w:ascii="Verdana" w:hAnsi="Verdana"/>
                <w:b/>
                <w:color w:val="FFFFFF"/>
                <w:sz w:val="20"/>
                <w:szCs w:val="20"/>
                <w:lang w:val="pl-PL"/>
              </w:rPr>
            </w:pPr>
            <w:r w:rsidRPr="00436B54">
              <w:rPr>
                <w:rFonts w:ascii="Verdana" w:hAnsi="Verdana"/>
                <w:b/>
                <w:color w:val="FFFFFF"/>
                <w:sz w:val="20"/>
                <w:szCs w:val="20"/>
                <w:lang w:val="pl-PL"/>
              </w:rPr>
              <w:t>Naslov</w:t>
            </w:r>
          </w:p>
        </w:tc>
        <w:tc>
          <w:tcPr>
            <w:tcW w:w="6304" w:type="dxa"/>
          </w:tcPr>
          <w:p w:rsidR="00436B54" w:rsidRPr="00436B54" w:rsidRDefault="00436B54" w:rsidP="00436B54">
            <w:pPr>
              <w:rPr>
                <w:rFonts w:ascii="Verdana" w:hAnsi="Verdana"/>
                <w:b/>
                <w:sz w:val="20"/>
                <w:szCs w:val="20"/>
                <w:lang w:val="pl-PL"/>
              </w:rPr>
            </w:pPr>
            <w:r w:rsidRPr="00436B54">
              <w:rPr>
                <w:rFonts w:ascii="Verdana" w:hAnsi="Verdana"/>
                <w:b/>
                <w:sz w:val="20"/>
                <w:szCs w:val="20"/>
                <w:lang w:val="pl-PL"/>
              </w:rPr>
              <w:t>ŠTA RADI AGENCIJA ZA PREDŠKOLSKO, OSNOVNO I SREDNJE OBRAZOVANJE BIH</w:t>
            </w:r>
          </w:p>
        </w:tc>
      </w:tr>
      <w:tr w:rsidR="00436B54" w:rsidRPr="00436B54" w:rsidTr="00C926EA">
        <w:trPr>
          <w:jc w:val="center"/>
        </w:trPr>
        <w:tc>
          <w:tcPr>
            <w:tcW w:w="2470" w:type="dxa"/>
            <w:shd w:val="clear" w:color="auto" w:fill="943634"/>
          </w:tcPr>
          <w:p w:rsidR="00436B54" w:rsidRPr="00436B54" w:rsidRDefault="00436B54" w:rsidP="00436B54">
            <w:pPr>
              <w:rPr>
                <w:rFonts w:ascii="Verdana" w:hAnsi="Verdana"/>
                <w:b/>
                <w:color w:val="FFFFFF"/>
                <w:sz w:val="20"/>
                <w:szCs w:val="20"/>
                <w:lang w:val="pl-PL"/>
              </w:rPr>
            </w:pPr>
            <w:r w:rsidRPr="00436B54">
              <w:rPr>
                <w:rFonts w:ascii="Verdana" w:hAnsi="Verdana"/>
                <w:b/>
                <w:color w:val="FFFFFF"/>
                <w:sz w:val="20"/>
                <w:szCs w:val="20"/>
                <w:lang w:val="pl-PL"/>
              </w:rPr>
              <w:t>Tema</w:t>
            </w:r>
          </w:p>
        </w:tc>
        <w:tc>
          <w:tcPr>
            <w:tcW w:w="6304" w:type="dxa"/>
          </w:tcPr>
          <w:p w:rsidR="00436B54" w:rsidRPr="00436B54" w:rsidRDefault="00436B54" w:rsidP="00436B54">
            <w:pPr>
              <w:rPr>
                <w:rFonts w:ascii="Verdana" w:hAnsi="Verdana"/>
                <w:b/>
                <w:sz w:val="20"/>
                <w:szCs w:val="20"/>
                <w:lang w:val="pl-PL"/>
              </w:rPr>
            </w:pPr>
            <w:r w:rsidRPr="00436B54">
              <w:rPr>
                <w:rFonts w:ascii="Verdana" w:hAnsi="Verdana"/>
                <w:b/>
                <w:sz w:val="20"/>
                <w:szCs w:val="20"/>
                <w:lang w:val="pl-PL"/>
              </w:rPr>
              <w:t>Konferencija Agencije u Sarajevu</w:t>
            </w:r>
          </w:p>
        </w:tc>
      </w:tr>
      <w:tr w:rsidR="00F30EBD" w:rsidRPr="00436B54" w:rsidTr="00C926EA">
        <w:trPr>
          <w:jc w:val="center"/>
        </w:trPr>
        <w:tc>
          <w:tcPr>
            <w:tcW w:w="2470" w:type="dxa"/>
            <w:shd w:val="clear" w:color="auto" w:fill="943634"/>
          </w:tcPr>
          <w:p w:rsidR="00F30EBD" w:rsidRPr="00436B54" w:rsidRDefault="00F30EBD" w:rsidP="00436B54">
            <w:pPr>
              <w:rPr>
                <w:rFonts w:ascii="Verdana" w:hAnsi="Verdana"/>
                <w:b/>
                <w:color w:val="FFFFFF"/>
                <w:sz w:val="20"/>
                <w:szCs w:val="20"/>
                <w:lang w:val="pl-PL"/>
              </w:rPr>
            </w:pPr>
            <w:r>
              <w:rPr>
                <w:rFonts w:ascii="Verdana" w:hAnsi="Verdana"/>
                <w:b/>
                <w:color w:val="FFFFFF"/>
                <w:sz w:val="20"/>
                <w:szCs w:val="20"/>
                <w:lang w:val="pl-PL"/>
              </w:rPr>
              <w:t>Link:</w:t>
            </w:r>
          </w:p>
        </w:tc>
        <w:tc>
          <w:tcPr>
            <w:tcW w:w="6304" w:type="dxa"/>
          </w:tcPr>
          <w:p w:rsidR="00F30EBD" w:rsidRPr="00436B54" w:rsidRDefault="00F30EBD" w:rsidP="00436B54">
            <w:pPr>
              <w:rPr>
                <w:rFonts w:ascii="Verdana" w:hAnsi="Verdana"/>
                <w:b/>
                <w:sz w:val="20"/>
                <w:szCs w:val="20"/>
                <w:lang w:val="pl-PL"/>
              </w:rPr>
            </w:pPr>
            <w:hyperlink r:id="rId8" w:history="1">
              <w:r w:rsidRPr="00297665">
                <w:rPr>
                  <w:rStyle w:val="Hyperlink"/>
                  <w:rFonts w:ascii="Verdana" w:hAnsi="Verdana"/>
                  <w:b/>
                  <w:sz w:val="20"/>
                  <w:szCs w:val="20"/>
                  <w:lang w:val="pl-PL"/>
                </w:rPr>
                <w:t>http://www.hayat.ba/vijest.php?id=13854</w:t>
              </w:r>
            </w:hyperlink>
            <w:r>
              <w:rPr>
                <w:rFonts w:ascii="Verdana" w:hAnsi="Verdana"/>
                <w:b/>
                <w:sz w:val="20"/>
                <w:szCs w:val="20"/>
                <w:lang w:val="pl-PL"/>
              </w:rPr>
              <w:t xml:space="preserve"> </w:t>
            </w:r>
            <w:bookmarkStart w:id="0" w:name="_GoBack"/>
            <w:bookmarkEnd w:id="0"/>
          </w:p>
        </w:tc>
      </w:tr>
    </w:tbl>
    <w:p w:rsidR="00436B54" w:rsidRDefault="00436B54" w:rsidP="00436B54">
      <w:pPr>
        <w:spacing w:after="0" w:line="240" w:lineRule="auto"/>
        <w:jc w:val="center"/>
      </w:pPr>
    </w:p>
    <w:p w:rsidR="00436B54" w:rsidRPr="00436B54" w:rsidRDefault="00436B54" w:rsidP="00436B54">
      <w:pPr>
        <w:spacing w:after="0" w:line="240" w:lineRule="auto"/>
        <w:jc w:val="center"/>
      </w:pPr>
    </w:p>
    <w:p w:rsidR="00391CCF" w:rsidRDefault="00436B54" w:rsidP="00436B54">
      <w:pPr>
        <w:jc w:val="center"/>
      </w:pPr>
      <w:r>
        <w:rPr>
          <w:noProof/>
          <w:lang w:val="hr-HR" w:eastAsia="hr-HR"/>
        </w:rPr>
        <w:drawing>
          <wp:inline distT="0" distB="0" distL="0" distR="0" wp14:anchorId="34F8FE2C" wp14:editId="4F3BB2E1">
            <wp:extent cx="4724400" cy="6438900"/>
            <wp:effectExtent l="0" t="0" r="0" b="0"/>
            <wp:docPr id="2" name="Picture 2" descr="Hay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ya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CCF" w:rsidSect="009D3026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B54"/>
    <w:rsid w:val="00035183"/>
    <w:rsid w:val="00391CCF"/>
    <w:rsid w:val="00436B54"/>
    <w:rsid w:val="00882748"/>
    <w:rsid w:val="009D3026"/>
    <w:rsid w:val="00F30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B54"/>
    <w:rPr>
      <w:rFonts w:ascii="Calibri" w:eastAsia="Calibri" w:hAnsi="Calibri" w:cs="Times New Roman"/>
      <w:lang w:val="sr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B54"/>
    <w:rPr>
      <w:rFonts w:ascii="Tahoma" w:eastAsia="Calibri" w:hAnsi="Tahoma" w:cs="Tahoma"/>
      <w:sz w:val="16"/>
      <w:szCs w:val="16"/>
      <w:lang w:val="sr-Latn-BA"/>
    </w:rPr>
  </w:style>
  <w:style w:type="character" w:styleId="Hyperlink">
    <w:name w:val="Hyperlink"/>
    <w:basedOn w:val="DefaultParagraphFont"/>
    <w:uiPriority w:val="99"/>
    <w:unhideWhenUsed/>
    <w:rsid w:val="00F30E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B54"/>
    <w:rPr>
      <w:rFonts w:ascii="Calibri" w:eastAsia="Calibri" w:hAnsi="Calibri" w:cs="Times New Roman"/>
      <w:lang w:val="sr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B54"/>
    <w:rPr>
      <w:rFonts w:ascii="Tahoma" w:eastAsia="Calibri" w:hAnsi="Tahoma" w:cs="Tahoma"/>
      <w:sz w:val="16"/>
      <w:szCs w:val="16"/>
      <w:lang w:val="sr-Latn-BA"/>
    </w:rPr>
  </w:style>
  <w:style w:type="character" w:styleId="Hyperlink">
    <w:name w:val="Hyperlink"/>
    <w:basedOn w:val="DefaultParagraphFont"/>
    <w:uiPriority w:val="99"/>
    <w:unhideWhenUsed/>
    <w:rsid w:val="00F30E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yat.ba/vijest.php?id=1385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srpskacafe.com/index.php/najnovije-vijesti/item/46065-standardima-u-ucenju-do-vece-mobilnosti-daka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fena.co.ba/article/806273/najave-dogadjaja-za-18-11-2015-godine-srijed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2015-12-09T10:21:00Z</dcterms:created>
  <dcterms:modified xsi:type="dcterms:W3CDTF">2016-11-11T11:06:00Z</dcterms:modified>
</cp:coreProperties>
</file>