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2B" w:rsidRPr="00CF3EDB" w:rsidRDefault="00AF4E2B" w:rsidP="00AB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9644B" w:rsidRPr="00CF3EDB" w:rsidRDefault="009710A5" w:rsidP="004A5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UZ IZVJEŠ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>ĆE O IZVRŠENJU PRORAČUNA</w:t>
      </w:r>
      <w:r w:rsidR="000F7592" w:rsidRPr="00CF3EDB">
        <w:rPr>
          <w:rFonts w:ascii="Times New Roman" w:hAnsi="Times New Roman" w:cs="Times New Roman"/>
          <w:b/>
          <w:sz w:val="24"/>
          <w:szCs w:val="24"/>
        </w:rPr>
        <w:t xml:space="preserve"> AGENCIJE ZA PREDŠKOLSKO, OSNOVNO I SREDNJE OBRAZOVANJE </w:t>
      </w:r>
      <w:r w:rsidR="00C10B98" w:rsidRPr="00CF3EDB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7065D1">
        <w:rPr>
          <w:rFonts w:ascii="Times New Roman" w:hAnsi="Times New Roman" w:cs="Times New Roman"/>
          <w:b/>
          <w:sz w:val="24"/>
          <w:szCs w:val="24"/>
        </w:rPr>
        <w:t>20</w:t>
      </w:r>
      <w:r w:rsidRPr="00CF3EDB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Izvješ</w:t>
      </w:r>
      <w:r w:rsidR="002A0B03">
        <w:rPr>
          <w:rFonts w:ascii="Times New Roman" w:hAnsi="Times New Roman" w:cs="Times New Roman"/>
          <w:sz w:val="24"/>
          <w:szCs w:val="24"/>
        </w:rPr>
        <w:t>će o izvršenju proračuna za 2020</w:t>
      </w:r>
      <w:r w:rsidRPr="00CF3EDB">
        <w:rPr>
          <w:rFonts w:ascii="Times New Roman" w:hAnsi="Times New Roman" w:cs="Times New Roman"/>
          <w:sz w:val="24"/>
          <w:szCs w:val="24"/>
        </w:rPr>
        <w:t>. godinu je sačinjeno sukladno Instrukciji Ministarstva financija i trezora BiH za sačinjavanje godišnjeg izvješća o</w:t>
      </w:r>
      <w:r w:rsidR="009B6D7E">
        <w:rPr>
          <w:rFonts w:ascii="Times New Roman" w:hAnsi="Times New Roman" w:cs="Times New Roman"/>
          <w:sz w:val="24"/>
          <w:szCs w:val="24"/>
        </w:rPr>
        <w:t xml:space="preserve"> izvršenju proračuna za period 1.</w:t>
      </w:r>
      <w:r w:rsidRPr="00CF3EDB">
        <w:rPr>
          <w:rFonts w:ascii="Times New Roman" w:hAnsi="Times New Roman" w:cs="Times New Roman"/>
          <w:sz w:val="24"/>
          <w:szCs w:val="24"/>
        </w:rPr>
        <w:t>1.-</w:t>
      </w:r>
      <w:r w:rsidR="002A0B03">
        <w:rPr>
          <w:rFonts w:ascii="Times New Roman" w:hAnsi="Times New Roman" w:cs="Times New Roman"/>
          <w:sz w:val="24"/>
          <w:szCs w:val="24"/>
        </w:rPr>
        <w:t>31.12.2020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065D1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godine</w:t>
      </w:r>
      <w:r w:rsidR="005A796A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broj 05</w:t>
      </w:r>
      <w:r w:rsidR="00235996" w:rsidRPr="00CF3EDB">
        <w:rPr>
          <w:rFonts w:ascii="Times New Roman" w:hAnsi="Times New Roman" w:cs="Times New Roman"/>
          <w:sz w:val="24"/>
          <w:szCs w:val="24"/>
        </w:rPr>
        <w:t>-</w:t>
      </w:r>
      <w:r w:rsidR="00DC0ECF" w:rsidRPr="00CF3EDB">
        <w:rPr>
          <w:rFonts w:ascii="Times New Roman" w:hAnsi="Times New Roman" w:cs="Times New Roman"/>
          <w:sz w:val="24"/>
          <w:szCs w:val="24"/>
        </w:rPr>
        <w:t>16-</w:t>
      </w:r>
      <w:r w:rsidR="009B6D7E">
        <w:rPr>
          <w:rFonts w:ascii="Times New Roman" w:hAnsi="Times New Roman" w:cs="Times New Roman"/>
          <w:sz w:val="24"/>
          <w:szCs w:val="24"/>
        </w:rPr>
        <w:t>2</w:t>
      </w:r>
      <w:r w:rsidR="00DC0ECF" w:rsidRPr="00CF3EDB">
        <w:rPr>
          <w:rFonts w:ascii="Times New Roman" w:hAnsi="Times New Roman" w:cs="Times New Roman"/>
          <w:sz w:val="24"/>
          <w:szCs w:val="24"/>
        </w:rPr>
        <w:t>-</w:t>
      </w:r>
      <w:r w:rsidR="002A0B03">
        <w:rPr>
          <w:rFonts w:ascii="Times New Roman" w:hAnsi="Times New Roman" w:cs="Times New Roman"/>
          <w:sz w:val="24"/>
          <w:szCs w:val="24"/>
        </w:rPr>
        <w:t>114-1/21 od 4</w:t>
      </w:r>
      <w:r w:rsidR="009B6D7E">
        <w:rPr>
          <w:rFonts w:ascii="Times New Roman" w:hAnsi="Times New Roman" w:cs="Times New Roman"/>
          <w:sz w:val="24"/>
          <w:szCs w:val="24"/>
        </w:rPr>
        <w:t>.1.202</w:t>
      </w:r>
      <w:r w:rsidR="00AC035A">
        <w:rPr>
          <w:rFonts w:ascii="Times New Roman" w:hAnsi="Times New Roman" w:cs="Times New Roman"/>
          <w:sz w:val="24"/>
          <w:szCs w:val="24"/>
        </w:rPr>
        <w:t>1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DC0EC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godine. </w:t>
      </w:r>
    </w:p>
    <w:p w:rsidR="00AF4E2B" w:rsidRDefault="00A8526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Usvajanjem Zakona o proračunu institucija Bosne i Hercegovine i međunarodnih o</w:t>
      </w:r>
      <w:r w:rsidR="002A0B03">
        <w:rPr>
          <w:rFonts w:ascii="Times New Roman" w:hAnsi="Times New Roman" w:cs="Times New Roman"/>
          <w:sz w:val="24"/>
          <w:szCs w:val="24"/>
        </w:rPr>
        <w:t>bveza Bosne i Hercegovine za 2020</w:t>
      </w:r>
      <w:r w:rsidRPr="00CF3EDB">
        <w:rPr>
          <w:rFonts w:ascii="Times New Roman" w:hAnsi="Times New Roman" w:cs="Times New Roman"/>
          <w:sz w:val="24"/>
          <w:szCs w:val="24"/>
        </w:rPr>
        <w:t>. godinu,</w:t>
      </w:r>
      <w:r w:rsidR="00981A11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 Agenciji za predškolsko, osnovno i srednje obrazovanje je odobreno </w:t>
      </w:r>
      <w:r w:rsidR="002A0B03" w:rsidRPr="006B6A71">
        <w:rPr>
          <w:rFonts w:ascii="Times New Roman" w:hAnsi="Times New Roman" w:cs="Times New Roman"/>
          <w:b/>
          <w:sz w:val="24"/>
          <w:szCs w:val="24"/>
        </w:rPr>
        <w:t>1.206</w:t>
      </w:r>
      <w:r w:rsidR="00911B7B" w:rsidRPr="006B6A71">
        <w:rPr>
          <w:rFonts w:ascii="Times New Roman" w:hAnsi="Times New Roman" w:cs="Times New Roman"/>
          <w:b/>
          <w:sz w:val="24"/>
          <w:szCs w:val="24"/>
        </w:rPr>
        <w:t>.000 KM</w:t>
      </w:r>
      <w:r w:rsidR="00236640" w:rsidRPr="00CF3EDB">
        <w:rPr>
          <w:rFonts w:ascii="Times New Roman" w:hAnsi="Times New Roman" w:cs="Times New Roman"/>
          <w:sz w:val="24"/>
          <w:szCs w:val="24"/>
        </w:rPr>
        <w:t xml:space="preserve">, od čega je </w:t>
      </w:r>
      <w:r w:rsidR="00732A69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89677B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2A0B03" w:rsidRPr="006B6A71">
        <w:rPr>
          <w:rFonts w:ascii="Times New Roman" w:hAnsi="Times New Roman" w:cs="Times New Roman"/>
          <w:b/>
          <w:sz w:val="24"/>
          <w:szCs w:val="24"/>
        </w:rPr>
        <w:t>972.118</w:t>
      </w:r>
      <w:r w:rsidR="00911B7B" w:rsidRPr="006B6A71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2A0B03" w:rsidRPr="006B6A71">
        <w:rPr>
          <w:rFonts w:ascii="Times New Roman" w:hAnsi="Times New Roman" w:cs="Times New Roman"/>
          <w:b/>
          <w:sz w:val="24"/>
          <w:szCs w:val="24"/>
        </w:rPr>
        <w:t>81</w:t>
      </w:r>
      <w:r w:rsidR="003111D9" w:rsidRPr="006B6A71">
        <w:rPr>
          <w:rFonts w:ascii="Times New Roman" w:hAnsi="Times New Roman" w:cs="Times New Roman"/>
          <w:b/>
          <w:sz w:val="24"/>
          <w:szCs w:val="24"/>
        </w:rPr>
        <w:t>%.</w:t>
      </w:r>
      <w:r w:rsidR="00CF5C20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69" w:rsidRPr="00CF3EDB" w:rsidRDefault="00732A69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25A" w:rsidRPr="00CF3EDB" w:rsidRDefault="00AF4E2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A)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BILANCA STANJA</w:t>
      </w:r>
    </w:p>
    <w:p w:rsidR="00D73E5D" w:rsidRDefault="00D73E5D" w:rsidP="00D7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stanja na poziciji Aktive je iznos od 1.203 KM koja se odnose na kratkotrajna potraživanja.</w:t>
      </w:r>
    </w:p>
    <w:p w:rsidR="00D73E5D" w:rsidRDefault="00D73E5D" w:rsidP="00D73E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poziciji Stalna sredstva iskazana su stalna sredstva u iznosu 456.578 KM, ispravka vrijednosti na dan 31.12.2</w:t>
      </w:r>
      <w:r w:rsidR="007065D1">
        <w:rPr>
          <w:rFonts w:ascii="Times New Roman" w:hAnsi="Times New Roman" w:cs="Times New Roman"/>
          <w:sz w:val="24"/>
          <w:szCs w:val="24"/>
        </w:rPr>
        <w:t>020. godine u iznosu 420.698 KM</w:t>
      </w:r>
      <w:r>
        <w:rPr>
          <w:rFonts w:ascii="Times New Roman" w:hAnsi="Times New Roman" w:cs="Times New Roman"/>
          <w:sz w:val="24"/>
          <w:szCs w:val="24"/>
        </w:rPr>
        <w:t xml:space="preserve"> te knjigovodstvena vrijednost u iznosu 35.880 KM.</w:t>
      </w:r>
    </w:p>
    <w:p w:rsidR="00D73E5D" w:rsidRDefault="00D73E5D" w:rsidP="00D73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poziciji Pasive nalaze se kratkoročne obveze i razgraničenja u iznosu od 199.907 KM, a odnose se na kratkoročne tekuće obveze</w:t>
      </w:r>
      <w:r w:rsidR="007065D1">
        <w:rPr>
          <w:rFonts w:ascii="Times New Roman" w:hAnsi="Times New Roman" w:cs="Times New Roman"/>
          <w:sz w:val="24"/>
          <w:szCs w:val="24"/>
        </w:rPr>
        <w:t xml:space="preserve"> u iznosu od 119.135 KM te obveze</w:t>
      </w:r>
      <w:r>
        <w:rPr>
          <w:rFonts w:ascii="Times New Roman" w:hAnsi="Times New Roman" w:cs="Times New Roman"/>
          <w:sz w:val="24"/>
          <w:szCs w:val="24"/>
        </w:rPr>
        <w:t xml:space="preserve"> prema djelatnicima u iznosu od 80.772 KM. </w:t>
      </w:r>
    </w:p>
    <w:p w:rsidR="00732A69" w:rsidRDefault="00732A69" w:rsidP="00D7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69" w:rsidRDefault="00AF4E2B" w:rsidP="00732A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F1980" w:rsidRPr="00CF3EDB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732A69" w:rsidRPr="00CF3EDB" w:rsidRDefault="00732A69" w:rsidP="00732A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CF3EDB" w:rsidRDefault="00732A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TEKUĆI 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CI: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Bruto plaće i naknade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</w:p>
    <w:p w:rsidR="00C05505" w:rsidRPr="00CF3EDB" w:rsidRDefault="00F55098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za plaće uposlenih o</w:t>
      </w:r>
      <w:r w:rsidR="00B04699" w:rsidRPr="00CF3EDB">
        <w:rPr>
          <w:rFonts w:ascii="Times New Roman" w:hAnsi="Times New Roman" w:cs="Times New Roman"/>
          <w:sz w:val="24"/>
          <w:szCs w:val="24"/>
        </w:rPr>
        <w:t xml:space="preserve">dobrena su u iznosu </w:t>
      </w:r>
      <w:r w:rsidR="00B20161" w:rsidRPr="006B6A71">
        <w:rPr>
          <w:rFonts w:ascii="Times New Roman" w:hAnsi="Times New Roman" w:cs="Times New Roman"/>
          <w:b/>
          <w:sz w:val="24"/>
          <w:szCs w:val="24"/>
        </w:rPr>
        <w:t>817</w:t>
      </w:r>
      <w:r w:rsidR="007E1D19" w:rsidRPr="006B6A71">
        <w:rPr>
          <w:rFonts w:ascii="Times New Roman" w:hAnsi="Times New Roman" w:cs="Times New Roman"/>
          <w:b/>
          <w:sz w:val="24"/>
          <w:szCs w:val="24"/>
        </w:rPr>
        <w:t>.000</w:t>
      </w:r>
      <w:r w:rsidRPr="006B6A71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a u izvj</w:t>
      </w:r>
      <w:r w:rsidR="008D09DC" w:rsidRPr="00CF3EDB">
        <w:rPr>
          <w:rFonts w:ascii="Times New Roman" w:hAnsi="Times New Roman" w:cs="Times New Roman"/>
          <w:sz w:val="24"/>
          <w:szCs w:val="24"/>
        </w:rPr>
        <w:t>eštaj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nom periodu je ostvareno </w:t>
      </w:r>
      <w:r w:rsidR="00070B05" w:rsidRPr="006B6A71">
        <w:rPr>
          <w:rFonts w:ascii="Times New Roman" w:hAnsi="Times New Roman" w:cs="Times New Roman"/>
          <w:b/>
          <w:sz w:val="24"/>
          <w:szCs w:val="24"/>
        </w:rPr>
        <w:t>689.312 KM ili 84,4</w:t>
      </w:r>
      <w:r w:rsidR="00F52AA2" w:rsidRPr="006B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71">
        <w:rPr>
          <w:rFonts w:ascii="Times New Roman" w:hAnsi="Times New Roman" w:cs="Times New Roman"/>
          <w:b/>
          <w:sz w:val="24"/>
          <w:szCs w:val="24"/>
        </w:rPr>
        <w:t>%.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Navedena sredstva se odnose na neto plaće, porez na plaću, doprinose za mirovinsko</w:t>
      </w:r>
      <w:r w:rsidR="00C05505" w:rsidRPr="00CF3EDB">
        <w:rPr>
          <w:rFonts w:ascii="Times New Roman" w:hAnsi="Times New Roman" w:cs="Times New Roman"/>
          <w:sz w:val="24"/>
          <w:szCs w:val="24"/>
        </w:rPr>
        <w:t>, zdravstveno, neuposlene, dječ</w:t>
      </w:r>
      <w:r w:rsidRPr="00CF3EDB">
        <w:rPr>
          <w:rFonts w:ascii="Times New Roman" w:hAnsi="Times New Roman" w:cs="Times New Roman"/>
          <w:sz w:val="24"/>
          <w:szCs w:val="24"/>
        </w:rPr>
        <w:t>ju zaštitu</w:t>
      </w:r>
      <w:r w:rsidR="00C05505" w:rsidRPr="00CF3EDB">
        <w:rPr>
          <w:rFonts w:ascii="Times New Roman" w:hAnsi="Times New Roman" w:cs="Times New Roman"/>
          <w:sz w:val="24"/>
          <w:szCs w:val="24"/>
        </w:rPr>
        <w:t xml:space="preserve"> i na naknadu za zaštitu od prirodnih i drugih nesreća.</w:t>
      </w:r>
    </w:p>
    <w:p w:rsidR="003D6C2A" w:rsidRPr="00CF3EDB" w:rsidRDefault="00070B05" w:rsidP="00AB4850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 početka rujna</w:t>
      </w:r>
      <w:r w:rsidR="007065D1">
        <w:rPr>
          <w:rFonts w:ascii="Times New Roman" w:hAnsi="Times New Roman" w:cs="Times New Roman"/>
          <w:sz w:val="24"/>
          <w:szCs w:val="24"/>
          <w:lang w:val="hr-HR"/>
        </w:rPr>
        <w:t xml:space="preserve"> 2020. godine </w:t>
      </w:r>
      <w:r>
        <w:rPr>
          <w:rFonts w:ascii="Times New Roman" w:hAnsi="Times New Roman" w:cs="Times New Roman"/>
          <w:sz w:val="24"/>
          <w:szCs w:val="24"/>
          <w:lang w:val="hr-HR"/>
        </w:rPr>
        <w:t>Agencija je upošljavala 21 osobu, a počevši od 1</w:t>
      </w:r>
      <w:r w:rsidR="007065D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rujna, uposleno je 26 osoba</w:t>
      </w:r>
      <w:r w:rsidR="00AC035A">
        <w:rPr>
          <w:rFonts w:ascii="Times New Roman" w:hAnsi="Times New Roman" w:cs="Times New Roman"/>
          <w:sz w:val="24"/>
          <w:szCs w:val="24"/>
          <w:lang w:val="hr-HR"/>
        </w:rPr>
        <w:t>, od</w:t>
      </w:r>
      <w:r w:rsidR="007065D1">
        <w:rPr>
          <w:rFonts w:ascii="Times New Roman" w:hAnsi="Times New Roman" w:cs="Times New Roman"/>
          <w:sz w:val="24"/>
          <w:szCs w:val="24"/>
          <w:lang w:val="hr-HR"/>
        </w:rPr>
        <w:t xml:space="preserve"> ukupno</w:t>
      </w:r>
      <w:r w:rsidR="00AC035A">
        <w:rPr>
          <w:rFonts w:ascii="Times New Roman" w:hAnsi="Times New Roman" w:cs="Times New Roman"/>
          <w:sz w:val="24"/>
          <w:szCs w:val="24"/>
          <w:lang w:val="hr-HR"/>
        </w:rPr>
        <w:t xml:space="preserve"> 27 osoba za koliko je planiran proračun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C03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52AA2" w:rsidRPr="00CF3EDB" w:rsidRDefault="00F52AA2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>aknada troškova zaposlenih</w:t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C0550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964AC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B6A71" w:rsidRDefault="00C0550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Odobrena sredstva na ovoj poziciji iznose</w:t>
      </w:r>
      <w:r w:rsidR="006B6A71">
        <w:rPr>
          <w:rFonts w:ascii="Times New Roman" w:hAnsi="Times New Roman" w:cs="Times New Roman"/>
          <w:sz w:val="24"/>
          <w:szCs w:val="24"/>
        </w:rPr>
        <w:t xml:space="preserve"> </w:t>
      </w:r>
      <w:r w:rsidR="006B6A71" w:rsidRPr="0066226F">
        <w:rPr>
          <w:rFonts w:ascii="Times New Roman" w:hAnsi="Times New Roman" w:cs="Times New Roman"/>
          <w:b/>
          <w:sz w:val="24"/>
          <w:szCs w:val="24"/>
        </w:rPr>
        <w:t>98</w:t>
      </w:r>
      <w:r w:rsidRPr="0066226F">
        <w:rPr>
          <w:rFonts w:ascii="Times New Roman" w:hAnsi="Times New Roman" w:cs="Times New Roman"/>
          <w:b/>
          <w:sz w:val="24"/>
          <w:szCs w:val="24"/>
        </w:rPr>
        <w:t>.000 KM</w:t>
      </w:r>
      <w:r w:rsidRPr="00CF3EDB">
        <w:rPr>
          <w:rFonts w:ascii="Times New Roman" w:hAnsi="Times New Roman" w:cs="Times New Roman"/>
          <w:sz w:val="24"/>
          <w:szCs w:val="24"/>
        </w:rPr>
        <w:t xml:space="preserve"> a u izvještajnom razdoblju je ostvareno </w:t>
      </w:r>
      <w:r w:rsidR="006B6A71" w:rsidRPr="006B6A71">
        <w:rPr>
          <w:rFonts w:ascii="Times New Roman" w:hAnsi="Times New Roman" w:cs="Times New Roman"/>
          <w:b/>
          <w:sz w:val="24"/>
          <w:szCs w:val="24"/>
        </w:rPr>
        <w:t>90.252</w:t>
      </w:r>
      <w:r w:rsidRPr="006B6A71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6B6A71" w:rsidRPr="006B6A71">
        <w:rPr>
          <w:rFonts w:ascii="Times New Roman" w:hAnsi="Times New Roman" w:cs="Times New Roman"/>
          <w:b/>
          <w:sz w:val="24"/>
          <w:szCs w:val="24"/>
        </w:rPr>
        <w:t>92,1</w:t>
      </w:r>
      <w:r w:rsidR="008964AC" w:rsidRPr="006B6A71">
        <w:rPr>
          <w:rFonts w:ascii="Times New Roman" w:hAnsi="Times New Roman" w:cs="Times New Roman"/>
          <w:b/>
          <w:sz w:val="24"/>
          <w:szCs w:val="24"/>
        </w:rPr>
        <w:t>%.</w:t>
      </w:r>
      <w:r w:rsidR="00F52AA2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U strukturi ovih troškova zastupljene su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66226F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8964AC" w:rsidRPr="00CF3EDB">
        <w:rPr>
          <w:rFonts w:ascii="Times New Roman" w:hAnsi="Times New Roman" w:cs="Times New Roman"/>
          <w:sz w:val="24"/>
          <w:szCs w:val="24"/>
        </w:rPr>
        <w:t xml:space="preserve"> prijevoz na posao i sa posla, naknade troškova smještaja, naknade za odvojeni život, ishranu, regres, naknade u slučaju smrti ili teže bolesti, porez na naknade i doprinosi na op</w:t>
      </w:r>
      <w:r w:rsidR="00AC035A">
        <w:rPr>
          <w:rFonts w:ascii="Times New Roman" w:hAnsi="Times New Roman" w:cs="Times New Roman"/>
          <w:sz w:val="24"/>
          <w:szCs w:val="24"/>
        </w:rPr>
        <w:t>o</w:t>
      </w:r>
      <w:r w:rsidR="008964AC" w:rsidRPr="00CF3EDB">
        <w:rPr>
          <w:rFonts w:ascii="Times New Roman" w:hAnsi="Times New Roman" w:cs="Times New Roman"/>
          <w:sz w:val="24"/>
          <w:szCs w:val="24"/>
        </w:rPr>
        <w:t>rezivi dio naknada.</w:t>
      </w:r>
      <w:r w:rsidR="003D6C2A" w:rsidRPr="00CF3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0A5" w:rsidRPr="00F0086A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6A">
        <w:rPr>
          <w:rFonts w:ascii="Times New Roman" w:hAnsi="Times New Roman" w:cs="Times New Roman"/>
          <w:b/>
          <w:sz w:val="24"/>
          <w:szCs w:val="24"/>
        </w:rPr>
        <w:t>Putni troškovi</w:t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Pr="00F0086A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F0086A">
        <w:rPr>
          <w:rFonts w:ascii="Times New Roman" w:hAnsi="Times New Roman" w:cs="Times New Roman"/>
          <w:b/>
          <w:sz w:val="24"/>
          <w:szCs w:val="24"/>
        </w:rPr>
        <w:tab/>
      </w:r>
      <w:r w:rsidR="007D4919" w:rsidRPr="00F0086A">
        <w:rPr>
          <w:rFonts w:ascii="Times New Roman" w:hAnsi="Times New Roman" w:cs="Times New Roman"/>
          <w:b/>
          <w:sz w:val="24"/>
          <w:szCs w:val="24"/>
        </w:rPr>
        <w:tab/>
      </w:r>
    </w:p>
    <w:p w:rsidR="00AE1A8C" w:rsidRPr="007E1D19" w:rsidRDefault="00081CA5" w:rsidP="00301B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086A">
        <w:rPr>
          <w:rFonts w:ascii="Times New Roman" w:hAnsi="Times New Roman" w:cs="Times New Roman"/>
          <w:sz w:val="24"/>
          <w:szCs w:val="24"/>
        </w:rPr>
        <w:t>Za ovu namjenu</w:t>
      </w:r>
      <w:r w:rsidR="00CF5C20" w:rsidRPr="00F0086A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Pr="00F0086A">
        <w:rPr>
          <w:rFonts w:ascii="Times New Roman" w:hAnsi="Times New Roman" w:cs="Times New Roman"/>
          <w:sz w:val="24"/>
          <w:szCs w:val="24"/>
        </w:rPr>
        <w:t xml:space="preserve"> odobreno </w:t>
      </w:r>
      <w:r w:rsidR="00301B73" w:rsidRPr="00301B73">
        <w:rPr>
          <w:rFonts w:ascii="Times New Roman" w:hAnsi="Times New Roman" w:cs="Times New Roman"/>
          <w:b/>
          <w:sz w:val="24"/>
          <w:szCs w:val="24"/>
        </w:rPr>
        <w:t>30</w:t>
      </w:r>
      <w:r w:rsidR="003D6C2A" w:rsidRPr="00301B73">
        <w:rPr>
          <w:rFonts w:ascii="Times New Roman" w:hAnsi="Times New Roman" w:cs="Times New Roman"/>
          <w:b/>
          <w:sz w:val="24"/>
          <w:szCs w:val="24"/>
        </w:rPr>
        <w:t>.000</w:t>
      </w:r>
      <w:r w:rsidR="00F52AA2" w:rsidRPr="00301B73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185A79" w:rsidRPr="00F0086A">
        <w:rPr>
          <w:rFonts w:ascii="Times New Roman" w:hAnsi="Times New Roman" w:cs="Times New Roman"/>
          <w:sz w:val="24"/>
          <w:szCs w:val="24"/>
        </w:rPr>
        <w:t>,</w:t>
      </w:r>
      <w:r w:rsidR="00D007B2" w:rsidRPr="00F0086A">
        <w:rPr>
          <w:rFonts w:ascii="Times New Roman" w:hAnsi="Times New Roman" w:cs="Times New Roman"/>
          <w:sz w:val="24"/>
          <w:szCs w:val="24"/>
        </w:rPr>
        <w:t xml:space="preserve"> </w:t>
      </w:r>
      <w:r w:rsidRPr="00F0086A">
        <w:rPr>
          <w:rFonts w:ascii="Times New Roman" w:hAnsi="Times New Roman" w:cs="Times New Roman"/>
          <w:sz w:val="24"/>
          <w:szCs w:val="24"/>
        </w:rPr>
        <w:t xml:space="preserve">a </w:t>
      </w:r>
      <w:r w:rsidR="00185A79" w:rsidRPr="00F0086A">
        <w:rPr>
          <w:rFonts w:ascii="Times New Roman" w:hAnsi="Times New Roman" w:cs="Times New Roman"/>
          <w:sz w:val="24"/>
          <w:szCs w:val="24"/>
        </w:rPr>
        <w:t xml:space="preserve">ukupno je </w:t>
      </w:r>
      <w:r w:rsidRPr="00F0086A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301B73" w:rsidRPr="00301B73">
        <w:rPr>
          <w:rFonts w:ascii="Times New Roman" w:hAnsi="Times New Roman" w:cs="Times New Roman"/>
          <w:b/>
          <w:sz w:val="24"/>
          <w:szCs w:val="24"/>
        </w:rPr>
        <w:t>9.122</w:t>
      </w:r>
      <w:r w:rsidRPr="00301B73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F0086A">
        <w:rPr>
          <w:rFonts w:ascii="Times New Roman" w:hAnsi="Times New Roman" w:cs="Times New Roman"/>
          <w:sz w:val="24"/>
          <w:szCs w:val="24"/>
        </w:rPr>
        <w:t xml:space="preserve"> ili </w:t>
      </w:r>
      <w:r w:rsidR="00301B73" w:rsidRPr="00301B73">
        <w:rPr>
          <w:rFonts w:ascii="Times New Roman" w:hAnsi="Times New Roman" w:cs="Times New Roman"/>
          <w:b/>
          <w:sz w:val="24"/>
          <w:szCs w:val="24"/>
        </w:rPr>
        <w:t>30</w:t>
      </w:r>
      <w:r w:rsidR="004C753C" w:rsidRPr="00301B73">
        <w:rPr>
          <w:rFonts w:ascii="Times New Roman" w:hAnsi="Times New Roman" w:cs="Times New Roman"/>
          <w:b/>
          <w:sz w:val="24"/>
          <w:szCs w:val="24"/>
        </w:rPr>
        <w:t>,4</w:t>
      </w:r>
      <w:r w:rsidRPr="00301B73">
        <w:rPr>
          <w:rFonts w:ascii="Times New Roman" w:hAnsi="Times New Roman" w:cs="Times New Roman"/>
          <w:b/>
          <w:sz w:val="24"/>
          <w:szCs w:val="24"/>
        </w:rPr>
        <w:t>%.</w:t>
      </w:r>
      <w:r w:rsidRPr="00F0086A">
        <w:rPr>
          <w:rFonts w:ascii="Times New Roman" w:hAnsi="Times New Roman" w:cs="Times New Roman"/>
          <w:sz w:val="24"/>
          <w:szCs w:val="24"/>
        </w:rPr>
        <w:t xml:space="preserve"> </w:t>
      </w:r>
      <w:r w:rsidR="00301B73">
        <w:rPr>
          <w:rFonts w:ascii="Times New Roman" w:hAnsi="Times New Roman" w:cs="Times New Roman"/>
          <w:sz w:val="24"/>
          <w:szCs w:val="24"/>
        </w:rPr>
        <w:t>Gotova sva službena putovanja su morala biti otkazana zbog pandemije COVID-19, čime je realizacija troškova na minimalnoj razini. Iako je za zadnji kvartal bio planiran veći broj aktivnosti, koje uključuju i značajan broj domaćih i inozemnih putovanja, realizacija na ovoj stavci nije bila moguća zbog nastavka pandemije COVID-19 čime je onemogućena realizacija planiranih putovanja.</w:t>
      </w:r>
    </w:p>
    <w:p w:rsidR="00AE1A8C" w:rsidRPr="00CF3EDB" w:rsidRDefault="00AE1A8C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732A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telefonskih i poštanskih usluga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F077F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51D" w:rsidRPr="00CF3EDB" w:rsidRDefault="00CB52AA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Sredstva odobrena proračunom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za ovu namjenu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su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 iznosila </w:t>
      </w:r>
      <w:r w:rsidR="00223E34" w:rsidRPr="00223E34">
        <w:rPr>
          <w:rFonts w:ascii="Times New Roman" w:hAnsi="Times New Roman" w:cs="Times New Roman"/>
          <w:b/>
          <w:sz w:val="24"/>
          <w:szCs w:val="24"/>
        </w:rPr>
        <w:t>22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.000</w:t>
      </w:r>
      <w:r w:rsidR="00FF2407" w:rsidRPr="0022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KM</w:t>
      </w:r>
      <w:r w:rsidR="0050646C" w:rsidRPr="00CF3EDB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077F" w:rsidRPr="00CF3EDB">
        <w:rPr>
          <w:rFonts w:ascii="Times New Roman" w:hAnsi="Times New Roman" w:cs="Times New Roman"/>
          <w:sz w:val="24"/>
          <w:szCs w:val="24"/>
        </w:rPr>
        <w:t xml:space="preserve">realizirano </w:t>
      </w:r>
      <w:r w:rsidR="00223E34">
        <w:rPr>
          <w:rFonts w:ascii="Times New Roman" w:hAnsi="Times New Roman" w:cs="Times New Roman"/>
          <w:sz w:val="24"/>
          <w:szCs w:val="24"/>
        </w:rPr>
        <w:t xml:space="preserve">je </w:t>
      </w:r>
      <w:r w:rsidR="00223E34" w:rsidRPr="00223E34">
        <w:rPr>
          <w:rFonts w:ascii="Times New Roman" w:hAnsi="Times New Roman" w:cs="Times New Roman"/>
          <w:b/>
          <w:sz w:val="24"/>
          <w:szCs w:val="24"/>
        </w:rPr>
        <w:t>19.259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223E34" w:rsidRPr="00223E34">
        <w:rPr>
          <w:rFonts w:ascii="Times New Roman" w:hAnsi="Times New Roman" w:cs="Times New Roman"/>
          <w:b/>
          <w:sz w:val="24"/>
          <w:szCs w:val="24"/>
        </w:rPr>
        <w:t>87,5</w:t>
      </w:r>
      <w:r w:rsidR="007F077F" w:rsidRPr="00223E34">
        <w:rPr>
          <w:rFonts w:ascii="Times New Roman" w:hAnsi="Times New Roman" w:cs="Times New Roman"/>
          <w:b/>
          <w:sz w:val="24"/>
          <w:szCs w:val="24"/>
        </w:rPr>
        <w:t>%</w:t>
      </w:r>
      <w:r w:rsidR="007F077F" w:rsidRPr="00CF3EDB">
        <w:rPr>
          <w:rFonts w:ascii="Times New Roman" w:hAnsi="Times New Roman" w:cs="Times New Roman"/>
          <w:sz w:val="24"/>
          <w:szCs w:val="24"/>
        </w:rPr>
        <w:t>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D17118" w:rsidRPr="00CF3EDB">
        <w:rPr>
          <w:rFonts w:ascii="Times New Roman" w:hAnsi="Times New Roman" w:cs="Times New Roman"/>
          <w:sz w:val="24"/>
          <w:szCs w:val="24"/>
        </w:rPr>
        <w:t>Sredstva se odnose na troškove fiksnih i mobilnih telefona, interneta i poštanskih usluga.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9269F5" w:rsidRPr="00CF3EDB">
        <w:rPr>
          <w:rFonts w:ascii="Times New Roman" w:hAnsi="Times New Roman" w:cs="Times New Roman"/>
          <w:sz w:val="24"/>
          <w:szCs w:val="24"/>
        </w:rPr>
        <w:t>Na temelju Pravilnika o korištenju telefona (</w:t>
      </w:r>
      <w:r w:rsidR="00054AF8" w:rsidRPr="00CF3EDB">
        <w:rPr>
          <w:rFonts w:ascii="Times New Roman" w:hAnsi="Times New Roman" w:cs="Times New Roman"/>
          <w:sz w:val="24"/>
          <w:szCs w:val="24"/>
        </w:rPr>
        <w:t>„Služ</w:t>
      </w:r>
      <w:r w:rsidR="008F1E53">
        <w:rPr>
          <w:rFonts w:ascii="Times New Roman" w:hAnsi="Times New Roman" w:cs="Times New Roman"/>
          <w:sz w:val="24"/>
          <w:szCs w:val="24"/>
        </w:rPr>
        <w:t>b</w:t>
      </w:r>
      <w:r w:rsidR="00054AF8" w:rsidRPr="00CF3EDB">
        <w:rPr>
          <w:rFonts w:ascii="Times New Roman" w:hAnsi="Times New Roman" w:cs="Times New Roman"/>
          <w:sz w:val="24"/>
          <w:szCs w:val="24"/>
        </w:rPr>
        <w:t>eni glasnik BiH“</w:t>
      </w:r>
      <w:r w:rsidR="00185A79">
        <w:rPr>
          <w:rFonts w:ascii="Times New Roman" w:hAnsi="Times New Roman" w:cs="Times New Roman"/>
          <w:sz w:val="24"/>
          <w:szCs w:val="24"/>
        </w:rPr>
        <w:t xml:space="preserve">, broj 26/14), </w:t>
      </w:r>
      <w:r w:rsidR="009269F5" w:rsidRPr="00CF3EDB">
        <w:rPr>
          <w:rFonts w:ascii="Times New Roman" w:hAnsi="Times New Roman" w:cs="Times New Roman"/>
          <w:sz w:val="24"/>
          <w:szCs w:val="24"/>
        </w:rPr>
        <w:t>ravnateljica Agencije je donijela Pravilnik o korištenju mobilnih i fiksnih telefona broj: 01-02-1-466/14 od 3.12.2014.godine. Ovim Pravilnikom se regulira pravo na korištenje mobilnih i službenih fiksnih telefona u Agenciji. Svi korisnici mobilnih i</w:t>
      </w:r>
      <w:r w:rsidR="00185A79">
        <w:rPr>
          <w:rFonts w:ascii="Times New Roman" w:hAnsi="Times New Roman" w:cs="Times New Roman"/>
          <w:sz w:val="24"/>
          <w:szCs w:val="24"/>
        </w:rPr>
        <w:t xml:space="preserve"> fiksnih telefona su potpisali </w:t>
      </w:r>
      <w:r w:rsidR="009269F5" w:rsidRPr="00CF3EDB">
        <w:rPr>
          <w:rFonts w:ascii="Times New Roman" w:hAnsi="Times New Roman" w:cs="Times New Roman"/>
          <w:sz w:val="24"/>
          <w:szCs w:val="24"/>
        </w:rPr>
        <w:t>Izjavu kojom potvrđuju da su upoznati s visinom odobrenih troškova korištenja mobilnih i službenih fiksnih telefona te se obvezuju brižljivo čuvati telefonske aparate i odgovarati za svaku štetu koja nastane ili bi mogla nastati zbog nepažljivog ili nepravilnog rukovanja, a ujedno daje suglasnost da se izvrši obustava eventualnih prekoračenja potrošnje, sukladno Pravilniku.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Nabava materijala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855D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785" w:rsidRDefault="003439DE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Proračunom za 2020</w:t>
      </w:r>
      <w:r w:rsidR="00CB52AA" w:rsidRPr="00CF3EDB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F855DC" w:rsidRPr="00CF3EDB">
        <w:rPr>
          <w:rFonts w:ascii="Times New Roman" w:hAnsi="Times New Roman" w:cs="Times New Roman"/>
          <w:sz w:val="24"/>
          <w:szCs w:val="24"/>
        </w:rPr>
        <w:t xml:space="preserve"> odobren</w:t>
      </w:r>
      <w:r w:rsidR="00CB52AA" w:rsidRPr="00CF3EDB">
        <w:rPr>
          <w:rFonts w:ascii="Times New Roman" w:hAnsi="Times New Roman" w:cs="Times New Roman"/>
          <w:sz w:val="24"/>
          <w:szCs w:val="24"/>
        </w:rPr>
        <w:t>o</w:t>
      </w:r>
      <w:r w:rsidR="00F855DC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DF3C40" w:rsidRPr="00C95203">
        <w:rPr>
          <w:rFonts w:ascii="Times New Roman" w:hAnsi="Times New Roman" w:cs="Times New Roman"/>
          <w:b/>
          <w:sz w:val="24"/>
          <w:szCs w:val="24"/>
        </w:rPr>
        <w:t>1</w:t>
      </w:r>
      <w:r w:rsidRPr="00C95203">
        <w:rPr>
          <w:rFonts w:ascii="Times New Roman" w:hAnsi="Times New Roman" w:cs="Times New Roman"/>
          <w:b/>
          <w:sz w:val="24"/>
          <w:szCs w:val="24"/>
        </w:rPr>
        <w:t>8</w:t>
      </w:r>
      <w:r w:rsidR="00F855DC" w:rsidRPr="00C95203">
        <w:rPr>
          <w:rFonts w:ascii="Times New Roman" w:hAnsi="Times New Roman" w:cs="Times New Roman"/>
          <w:b/>
          <w:sz w:val="24"/>
          <w:szCs w:val="24"/>
        </w:rPr>
        <w:t>.</w:t>
      </w:r>
      <w:r w:rsidR="00CB52AA" w:rsidRPr="00C95203">
        <w:rPr>
          <w:rFonts w:ascii="Times New Roman" w:hAnsi="Times New Roman" w:cs="Times New Roman"/>
          <w:b/>
          <w:sz w:val="24"/>
          <w:szCs w:val="24"/>
        </w:rPr>
        <w:t>000</w:t>
      </w:r>
      <w:r w:rsidR="004C35F5" w:rsidRPr="00C95203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4C35F5" w:rsidRPr="00CF3EDB">
        <w:rPr>
          <w:rFonts w:ascii="Times New Roman" w:hAnsi="Times New Roman" w:cs="Times New Roman"/>
          <w:sz w:val="24"/>
          <w:szCs w:val="24"/>
        </w:rPr>
        <w:t>, realiz</w:t>
      </w:r>
      <w:r>
        <w:rPr>
          <w:rFonts w:ascii="Times New Roman" w:hAnsi="Times New Roman" w:cs="Times New Roman"/>
          <w:sz w:val="24"/>
          <w:szCs w:val="24"/>
        </w:rPr>
        <w:t xml:space="preserve">irano </w:t>
      </w:r>
      <w:r w:rsidRPr="00C95203">
        <w:rPr>
          <w:rFonts w:ascii="Times New Roman" w:hAnsi="Times New Roman" w:cs="Times New Roman"/>
          <w:b/>
          <w:sz w:val="24"/>
          <w:szCs w:val="24"/>
        </w:rPr>
        <w:t xml:space="preserve">14.066 </w:t>
      </w:r>
      <w:r w:rsidR="00EC5785" w:rsidRPr="00C95203">
        <w:rPr>
          <w:rFonts w:ascii="Times New Roman" w:hAnsi="Times New Roman" w:cs="Times New Roman"/>
          <w:b/>
          <w:sz w:val="24"/>
          <w:szCs w:val="24"/>
        </w:rPr>
        <w:t>KM</w:t>
      </w:r>
      <w:r w:rsidR="0050646C" w:rsidRPr="00C9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203">
        <w:rPr>
          <w:rFonts w:ascii="Times New Roman" w:hAnsi="Times New Roman" w:cs="Times New Roman"/>
          <w:b/>
          <w:sz w:val="24"/>
          <w:szCs w:val="24"/>
        </w:rPr>
        <w:t xml:space="preserve"> ili 78,1</w:t>
      </w:r>
      <w:r w:rsidR="00EC5785" w:rsidRPr="00C95203">
        <w:rPr>
          <w:rFonts w:ascii="Times New Roman" w:hAnsi="Times New Roman" w:cs="Times New Roman"/>
          <w:b/>
          <w:sz w:val="24"/>
          <w:szCs w:val="24"/>
        </w:rPr>
        <w:t>%</w:t>
      </w:r>
      <w:r w:rsidR="007E1D19" w:rsidRPr="00C95203">
        <w:rPr>
          <w:rFonts w:ascii="Times New Roman" w:hAnsi="Times New Roman" w:cs="Times New Roman"/>
          <w:b/>
          <w:sz w:val="24"/>
          <w:szCs w:val="24"/>
        </w:rPr>
        <w:t>,</w:t>
      </w:r>
      <w:r w:rsidR="007E1D19">
        <w:rPr>
          <w:rFonts w:ascii="Times New Roman" w:hAnsi="Times New Roman" w:cs="Times New Roman"/>
          <w:sz w:val="24"/>
          <w:szCs w:val="24"/>
        </w:rPr>
        <w:t xml:space="preserve"> koja su iskorištena za </w:t>
      </w:r>
      <w:r w:rsidR="00C24BD2">
        <w:rPr>
          <w:rFonts w:ascii="Times New Roman" w:hAnsi="Times New Roman" w:cs="Times New Roman"/>
          <w:sz w:val="24"/>
          <w:szCs w:val="24"/>
        </w:rPr>
        <w:t xml:space="preserve">nabavu </w:t>
      </w:r>
      <w:r w:rsidR="00B83B72">
        <w:rPr>
          <w:rFonts w:ascii="Times New Roman" w:hAnsi="Times New Roman" w:cs="Times New Roman"/>
          <w:sz w:val="24"/>
          <w:szCs w:val="24"/>
        </w:rPr>
        <w:t>uredskog materijala za potrebe Agencije</w:t>
      </w:r>
      <w:r w:rsidR="00EC5785" w:rsidRPr="00CF3EDB">
        <w:rPr>
          <w:rFonts w:ascii="Times New Roman" w:hAnsi="Times New Roman" w:cs="Times New Roman"/>
          <w:sz w:val="24"/>
          <w:szCs w:val="24"/>
        </w:rPr>
        <w:t>.</w:t>
      </w:r>
    </w:p>
    <w:p w:rsidR="00F834FA" w:rsidRPr="00CF3EDB" w:rsidRDefault="00F834FA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CC50A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za usluge prijevoza i goriva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A456C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50646C" w:rsidRPr="00CF3E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56C" w:rsidRPr="00CF3EDB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Odobrena sredstva su iznosila </w:t>
      </w:r>
      <w:r w:rsidR="00F834FA" w:rsidRPr="00F834FA">
        <w:rPr>
          <w:rFonts w:ascii="Times New Roman" w:hAnsi="Times New Roman" w:cs="Times New Roman"/>
          <w:b/>
          <w:sz w:val="24"/>
          <w:szCs w:val="24"/>
        </w:rPr>
        <w:t>8</w:t>
      </w:r>
      <w:r w:rsidR="007A456C" w:rsidRPr="00F834FA">
        <w:rPr>
          <w:rFonts w:ascii="Times New Roman" w:hAnsi="Times New Roman" w:cs="Times New Roman"/>
          <w:b/>
          <w:sz w:val="24"/>
          <w:szCs w:val="24"/>
        </w:rPr>
        <w:t>.000 KM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,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realizirano </w:t>
      </w:r>
      <w:r w:rsidR="00F834FA" w:rsidRPr="00F834FA">
        <w:rPr>
          <w:rFonts w:ascii="Times New Roman" w:hAnsi="Times New Roman" w:cs="Times New Roman"/>
          <w:b/>
          <w:sz w:val="24"/>
          <w:szCs w:val="24"/>
        </w:rPr>
        <w:t>1.868</w:t>
      </w:r>
      <w:r w:rsidR="00AE1A8C" w:rsidRPr="00F834FA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F834FA" w:rsidRPr="00F834FA">
        <w:rPr>
          <w:rFonts w:ascii="Times New Roman" w:hAnsi="Times New Roman" w:cs="Times New Roman"/>
          <w:b/>
          <w:sz w:val="24"/>
          <w:szCs w:val="24"/>
        </w:rPr>
        <w:t>23,3</w:t>
      </w:r>
      <w:r w:rsidR="007A456C" w:rsidRPr="00F834FA">
        <w:rPr>
          <w:rFonts w:ascii="Times New Roman" w:hAnsi="Times New Roman" w:cs="Times New Roman"/>
          <w:b/>
          <w:sz w:val="24"/>
          <w:szCs w:val="24"/>
        </w:rPr>
        <w:t>%</w:t>
      </w:r>
      <w:r w:rsidR="0050646C" w:rsidRPr="00F834FA">
        <w:rPr>
          <w:rFonts w:ascii="Times New Roman" w:hAnsi="Times New Roman" w:cs="Times New Roman"/>
          <w:b/>
          <w:sz w:val="24"/>
          <w:szCs w:val="24"/>
        </w:rPr>
        <w:t>,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834FA">
        <w:rPr>
          <w:rFonts w:ascii="Times New Roman" w:hAnsi="Times New Roman" w:cs="Times New Roman"/>
          <w:sz w:val="24"/>
          <w:szCs w:val="24"/>
        </w:rPr>
        <w:t>koja</w:t>
      </w:r>
      <w:r w:rsidR="00CC50A9">
        <w:rPr>
          <w:rFonts w:ascii="Times New Roman" w:hAnsi="Times New Roman" w:cs="Times New Roman"/>
          <w:sz w:val="24"/>
          <w:szCs w:val="24"/>
        </w:rPr>
        <w:t xml:space="preserve"> se odnose</w:t>
      </w:r>
      <w:r w:rsidR="00EC5785" w:rsidRPr="00CF3EDB">
        <w:rPr>
          <w:rFonts w:ascii="Times New Roman" w:hAnsi="Times New Roman" w:cs="Times New Roman"/>
          <w:sz w:val="24"/>
          <w:szCs w:val="24"/>
        </w:rPr>
        <w:t xml:space="preserve"> na usluge </w:t>
      </w:r>
      <w:r w:rsidR="007A456C" w:rsidRPr="00CF3EDB">
        <w:rPr>
          <w:rFonts w:ascii="Times New Roman" w:hAnsi="Times New Roman" w:cs="Times New Roman"/>
          <w:sz w:val="24"/>
          <w:szCs w:val="24"/>
        </w:rPr>
        <w:t xml:space="preserve"> prijevoza, goriva i registraciju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motornih vozila</w:t>
      </w:r>
      <w:r w:rsidR="007A456C" w:rsidRPr="00CF3EDB">
        <w:rPr>
          <w:rFonts w:ascii="Times New Roman" w:hAnsi="Times New Roman" w:cs="Times New Roman"/>
          <w:sz w:val="24"/>
          <w:szCs w:val="24"/>
        </w:rPr>
        <w:t>.</w:t>
      </w:r>
    </w:p>
    <w:p w:rsidR="006169DD" w:rsidRPr="00CF3EDB" w:rsidRDefault="00DF3C4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Sukladno Pravilniku o uvjetima i načinu korištenja službenih vozila u institucijama Bosne i Hercegovine (</w:t>
      </w:r>
      <w:r w:rsidR="00054AF8" w:rsidRPr="00CF3EDB">
        <w:rPr>
          <w:rFonts w:ascii="Times New Roman" w:hAnsi="Times New Roman" w:cs="Times New Roman"/>
          <w:sz w:val="24"/>
          <w:szCs w:val="24"/>
        </w:rPr>
        <w:t>„Služneni glasnik BiH“</w:t>
      </w:r>
      <w:r w:rsidRPr="00CF3EDB">
        <w:rPr>
          <w:rFonts w:ascii="Times New Roman" w:hAnsi="Times New Roman" w:cs="Times New Roman"/>
          <w:sz w:val="24"/>
          <w:szCs w:val="24"/>
        </w:rPr>
        <w:t xml:space="preserve">, broj 26/14) ravnateljica Agencije donijela je Pravilnik o uvjetima i načinu </w:t>
      </w:r>
      <w:r w:rsidR="00732A69">
        <w:rPr>
          <w:rFonts w:ascii="Times New Roman" w:hAnsi="Times New Roman" w:cs="Times New Roman"/>
          <w:sz w:val="24"/>
          <w:szCs w:val="24"/>
        </w:rPr>
        <w:t>korištenja</w:t>
      </w:r>
      <w:r w:rsidRPr="00CF3EDB">
        <w:rPr>
          <w:rFonts w:ascii="Times New Roman" w:hAnsi="Times New Roman" w:cs="Times New Roman"/>
          <w:sz w:val="24"/>
          <w:szCs w:val="24"/>
        </w:rPr>
        <w:t xml:space="preserve"> službenih vozila</w:t>
      </w:r>
      <w:r w:rsidR="006169DD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Agencije za predškolsko, osnovno i srednje obrazovanje broj: 01-02-1-468</w:t>
      </w:r>
      <w:r w:rsidR="004C35F5" w:rsidRPr="00CF3EDB">
        <w:rPr>
          <w:rFonts w:ascii="Times New Roman" w:hAnsi="Times New Roman" w:cs="Times New Roman"/>
          <w:sz w:val="24"/>
          <w:szCs w:val="24"/>
        </w:rPr>
        <w:t>/14 od 10.12.2014.godine. Ovim P</w:t>
      </w:r>
      <w:r w:rsidRPr="00CF3EDB">
        <w:rPr>
          <w:rFonts w:ascii="Times New Roman" w:hAnsi="Times New Roman" w:cs="Times New Roman"/>
          <w:sz w:val="24"/>
          <w:szCs w:val="24"/>
        </w:rPr>
        <w:t xml:space="preserve">ravilnikom reguliraju se uvjeti </w:t>
      </w:r>
      <w:r w:rsidRPr="00CF3EDB">
        <w:rPr>
          <w:rFonts w:ascii="Times New Roman" w:hAnsi="Times New Roman" w:cs="Times New Roman"/>
          <w:sz w:val="24"/>
          <w:szCs w:val="24"/>
        </w:rPr>
        <w:lastRenderedPageBreak/>
        <w:t xml:space="preserve">nabave, broj i način korištenja službenih vozila, prava i obveze i postupanja uposlenih i osoba koja upravljaju službenim vozilima, kao i kontrola potrošnje goriva i vođenje evidencije o korištenju službenih vozila Agencije. </w:t>
      </w:r>
      <w:r w:rsidR="008F1E53">
        <w:rPr>
          <w:rFonts w:ascii="Times New Roman" w:hAnsi="Times New Roman" w:cs="Times New Roman"/>
          <w:sz w:val="24"/>
          <w:szCs w:val="24"/>
        </w:rPr>
        <w:t xml:space="preserve">Pomenutim pravilnikom </w:t>
      </w:r>
      <w:r w:rsidRPr="00CF3EDB">
        <w:rPr>
          <w:rFonts w:ascii="Times New Roman" w:hAnsi="Times New Roman" w:cs="Times New Roman"/>
          <w:sz w:val="24"/>
          <w:szCs w:val="24"/>
        </w:rPr>
        <w:t>Agenciji je utvrđeno pravo na ra</w:t>
      </w:r>
      <w:r w:rsidR="00185A79">
        <w:rPr>
          <w:rFonts w:ascii="Times New Roman" w:hAnsi="Times New Roman" w:cs="Times New Roman"/>
          <w:sz w:val="24"/>
          <w:szCs w:val="24"/>
        </w:rPr>
        <w:t>spolaganje sa ukupno dva vozila.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834FA">
        <w:rPr>
          <w:rFonts w:ascii="Times New Roman" w:hAnsi="Times New Roman" w:cs="Times New Roman"/>
          <w:sz w:val="24"/>
          <w:szCs w:val="24"/>
        </w:rPr>
        <w:t>Realizacija na ovoj stavci nije usklađena zbog dugotrajnog bolovanja ravnateljice, koja koristi jedno od službenih vozila, uz činjenicu da zbog pandemije COVID-19 nije moguće realizirati sva službena putovanja i druge aktivnosti.</w:t>
      </w: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 xml:space="preserve">Unajmljivanje </w:t>
      </w:r>
      <w:r w:rsidR="00CC50A9">
        <w:rPr>
          <w:rFonts w:ascii="Times New Roman" w:hAnsi="Times New Roman" w:cs="Times New Roman"/>
          <w:b/>
          <w:sz w:val="24"/>
          <w:szCs w:val="24"/>
        </w:rPr>
        <w:t xml:space="preserve">imovine i opreme </w:t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D20E94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4C35F5" w:rsidRDefault="00895AD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</w:t>
      </w:r>
      <w:r w:rsidR="00EC6E06" w:rsidRPr="00CF3EDB">
        <w:rPr>
          <w:rFonts w:ascii="Times New Roman" w:hAnsi="Times New Roman" w:cs="Times New Roman"/>
          <w:sz w:val="24"/>
          <w:szCs w:val="24"/>
        </w:rPr>
        <w:t>m</w:t>
      </w:r>
      <w:r w:rsidRPr="00CF3EDB">
        <w:rPr>
          <w:rFonts w:ascii="Times New Roman" w:hAnsi="Times New Roman" w:cs="Times New Roman"/>
          <w:sz w:val="24"/>
          <w:szCs w:val="24"/>
        </w:rPr>
        <w:t xml:space="preserve"> je za 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unajmljivanje </w:t>
      </w:r>
      <w:r w:rsidR="008E3947" w:rsidRPr="00CF3EDB">
        <w:rPr>
          <w:rFonts w:ascii="Times New Roman" w:hAnsi="Times New Roman" w:cs="Times New Roman"/>
          <w:sz w:val="24"/>
          <w:szCs w:val="24"/>
        </w:rPr>
        <w:t>prostora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odobreno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60</w:t>
      </w:r>
      <w:r w:rsidR="008E3947" w:rsidRPr="00CC50A9">
        <w:rPr>
          <w:rFonts w:ascii="Times New Roman" w:hAnsi="Times New Roman" w:cs="Times New Roman"/>
          <w:b/>
          <w:sz w:val="24"/>
          <w:szCs w:val="24"/>
        </w:rPr>
        <w:t>.000</w:t>
      </w:r>
      <w:r w:rsidR="0050646C" w:rsidRPr="00CC50A9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B8130A">
        <w:rPr>
          <w:rFonts w:ascii="Times New Roman" w:hAnsi="Times New Roman" w:cs="Times New Roman"/>
          <w:sz w:val="24"/>
          <w:szCs w:val="24"/>
        </w:rPr>
        <w:t xml:space="preserve"> </w:t>
      </w:r>
      <w:r w:rsidR="00B83B72">
        <w:rPr>
          <w:rFonts w:ascii="Times New Roman" w:hAnsi="Times New Roman" w:cs="Times New Roman"/>
          <w:sz w:val="24"/>
          <w:szCs w:val="24"/>
        </w:rPr>
        <w:t>od čega je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realizirano</w:t>
      </w:r>
      <w:r w:rsidR="0050646C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46.051</w:t>
      </w:r>
      <w:r w:rsidR="00F0747F" w:rsidRPr="00CC50A9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76,8</w:t>
      </w:r>
      <w:r w:rsidR="008E3947" w:rsidRPr="00CC50A9">
        <w:rPr>
          <w:rFonts w:ascii="Times New Roman" w:hAnsi="Times New Roman" w:cs="Times New Roman"/>
          <w:b/>
          <w:sz w:val="24"/>
          <w:szCs w:val="24"/>
        </w:rPr>
        <w:t>%</w:t>
      </w:r>
      <w:r w:rsidR="0050646C" w:rsidRPr="00CF3EDB">
        <w:rPr>
          <w:rFonts w:ascii="Times New Roman" w:hAnsi="Times New Roman" w:cs="Times New Roman"/>
          <w:sz w:val="24"/>
          <w:szCs w:val="24"/>
        </w:rPr>
        <w:t>,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koji se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odnos</w:t>
      </w:r>
      <w:r w:rsidRPr="00CF3EDB">
        <w:rPr>
          <w:rFonts w:ascii="Times New Roman" w:hAnsi="Times New Roman" w:cs="Times New Roman"/>
          <w:sz w:val="24"/>
          <w:szCs w:val="24"/>
        </w:rPr>
        <w:t>e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 troškov</w:t>
      </w:r>
      <w:r w:rsidR="00C7446D" w:rsidRPr="00CF3EDB">
        <w:rPr>
          <w:rFonts w:ascii="Times New Roman" w:hAnsi="Times New Roman" w:cs="Times New Roman"/>
          <w:sz w:val="24"/>
          <w:szCs w:val="24"/>
        </w:rPr>
        <w:t xml:space="preserve">e 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najma</w:t>
      </w:r>
      <w:r w:rsidR="00B8130A">
        <w:rPr>
          <w:rFonts w:ascii="Times New Roman" w:hAnsi="Times New Roman" w:cs="Times New Roman"/>
          <w:sz w:val="24"/>
          <w:szCs w:val="24"/>
        </w:rPr>
        <w:t xml:space="preserve"> prostora u Banja Luci</w:t>
      </w:r>
      <w:r w:rsidR="008E3947" w:rsidRPr="00CF3EDB">
        <w:rPr>
          <w:rFonts w:ascii="Times New Roman" w:hAnsi="Times New Roman" w:cs="Times New Roman"/>
          <w:sz w:val="24"/>
          <w:szCs w:val="24"/>
        </w:rPr>
        <w:t xml:space="preserve"> te na najam parking prostora u Banja Luci.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AC035A">
        <w:rPr>
          <w:rFonts w:ascii="Times New Roman" w:hAnsi="Times New Roman" w:cs="Times New Roman"/>
          <w:sz w:val="24"/>
          <w:szCs w:val="24"/>
        </w:rPr>
        <w:t>Veći planirani iznos je bio namijenjen za najam opreme za provedbu međunarodnih testiranja iz oblasti obrazovanja, koja nisu realizirana zbog pandemije COVID-19.</w:t>
      </w:r>
    </w:p>
    <w:p w:rsidR="00CC50A9" w:rsidRPr="00CF3EDB" w:rsidRDefault="00CC50A9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CC50A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za tekuće održavanje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8E3947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47F" w:rsidRDefault="00022C60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</w:t>
      </w:r>
      <w:r w:rsidR="009710A5" w:rsidRPr="00CF3EDB">
        <w:rPr>
          <w:rFonts w:ascii="Times New Roman" w:hAnsi="Times New Roman" w:cs="Times New Roman"/>
          <w:sz w:val="24"/>
          <w:szCs w:val="24"/>
        </w:rPr>
        <w:t>a tekuće održavanje</w:t>
      </w:r>
      <w:r w:rsidR="005F622E" w:rsidRPr="00CF3EDB">
        <w:rPr>
          <w:rFonts w:ascii="Times New Roman" w:hAnsi="Times New Roman" w:cs="Times New Roman"/>
          <w:sz w:val="24"/>
          <w:szCs w:val="24"/>
        </w:rPr>
        <w:t xml:space="preserve"> Proračunom je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 xml:space="preserve">odobreno 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20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>.</w:t>
      </w:r>
      <w:r w:rsidR="006169DD" w:rsidRPr="00CC50A9">
        <w:rPr>
          <w:rFonts w:ascii="Times New Roman" w:hAnsi="Times New Roman" w:cs="Times New Roman"/>
          <w:b/>
          <w:sz w:val="24"/>
          <w:szCs w:val="24"/>
        </w:rPr>
        <w:t>000 KM</w:t>
      </w:r>
      <w:r w:rsidR="00185A79">
        <w:rPr>
          <w:rFonts w:ascii="Times New Roman" w:hAnsi="Times New Roman" w:cs="Times New Roman"/>
          <w:sz w:val="24"/>
          <w:szCs w:val="24"/>
        </w:rPr>
        <w:t>, a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realizirano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 xml:space="preserve">je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9.414</w:t>
      </w:r>
      <w:r w:rsidR="00F0747F" w:rsidRPr="00CC50A9">
        <w:rPr>
          <w:rFonts w:ascii="Times New Roman" w:hAnsi="Times New Roman" w:cs="Times New Roman"/>
          <w:b/>
          <w:sz w:val="24"/>
          <w:szCs w:val="24"/>
        </w:rPr>
        <w:t xml:space="preserve"> KM ili </w:t>
      </w:r>
      <w:r w:rsidR="00CC50A9" w:rsidRPr="00CC50A9">
        <w:rPr>
          <w:rFonts w:ascii="Times New Roman" w:hAnsi="Times New Roman" w:cs="Times New Roman"/>
          <w:b/>
          <w:sz w:val="24"/>
          <w:szCs w:val="24"/>
        </w:rPr>
        <w:t>47,1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>%</w:t>
      </w:r>
      <w:r w:rsidR="006E336B" w:rsidRPr="00CC50A9">
        <w:rPr>
          <w:rFonts w:ascii="Times New Roman" w:hAnsi="Times New Roman" w:cs="Times New Roman"/>
          <w:b/>
          <w:sz w:val="24"/>
          <w:szCs w:val="24"/>
        </w:rPr>
        <w:t>,</w:t>
      </w:r>
      <w:r w:rsidR="005F622E" w:rsidRPr="00CC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22E" w:rsidRPr="00CF3EDB">
        <w:rPr>
          <w:rFonts w:ascii="Times New Roman" w:hAnsi="Times New Roman" w:cs="Times New Roman"/>
          <w:sz w:val="24"/>
          <w:szCs w:val="24"/>
        </w:rPr>
        <w:t>koji su utrošeni na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opreme</w:t>
      </w:r>
      <w:r w:rsidRPr="00CF3EDB">
        <w:rPr>
          <w:rFonts w:ascii="Times New Roman" w:hAnsi="Times New Roman" w:cs="Times New Roman"/>
          <w:sz w:val="24"/>
          <w:szCs w:val="24"/>
        </w:rPr>
        <w:t>,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materijal za opravku i održavanje vozila, usluge opravki i održavanje opreme, usluge opravki i održavanja vozila</w:t>
      </w:r>
      <w:r w:rsidRPr="00CF3EDB">
        <w:rPr>
          <w:rFonts w:ascii="Times New Roman" w:hAnsi="Times New Roman" w:cs="Times New Roman"/>
          <w:sz w:val="24"/>
          <w:szCs w:val="24"/>
        </w:rPr>
        <w:t xml:space="preserve"> te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usluge pranja i parkiranja vozila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AC035A">
        <w:rPr>
          <w:rFonts w:ascii="Times New Roman" w:hAnsi="Times New Roman" w:cs="Times New Roman"/>
          <w:sz w:val="24"/>
          <w:szCs w:val="24"/>
        </w:rPr>
        <w:t>Manji utrošak sredstava za tekuće održavanje je nastao zbog postupka nabave novih računala, čime nije bilo uputno vrši</w:t>
      </w:r>
      <w:r w:rsidR="00971E99">
        <w:rPr>
          <w:rFonts w:ascii="Times New Roman" w:hAnsi="Times New Roman" w:cs="Times New Roman"/>
          <w:sz w:val="24"/>
          <w:szCs w:val="24"/>
        </w:rPr>
        <w:t>ti</w:t>
      </w:r>
      <w:r w:rsidR="00AC035A">
        <w:rPr>
          <w:rFonts w:ascii="Times New Roman" w:hAnsi="Times New Roman" w:cs="Times New Roman"/>
          <w:sz w:val="24"/>
          <w:szCs w:val="24"/>
        </w:rPr>
        <w:t xml:space="preserve"> popravke i dogradnje na postojećoj računalnoj opremi. Također, zbog posljedica pandemije, minimalizirano je korištenje vozila, čime su i troškovi održavanja znatno manji.</w:t>
      </w:r>
    </w:p>
    <w:p w:rsidR="001C4096" w:rsidRPr="00CF3EDB" w:rsidRDefault="001C4096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1C4096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>ci osiguranja,</w:t>
      </w:r>
      <w:r>
        <w:rPr>
          <w:rFonts w:ascii="Times New Roman" w:hAnsi="Times New Roman" w:cs="Times New Roman"/>
          <w:b/>
          <w:sz w:val="24"/>
          <w:szCs w:val="24"/>
        </w:rPr>
        <w:t xml:space="preserve"> bankarskih usluga i usluga platnog prometa</w:t>
      </w:r>
      <w:r w:rsidR="009710A5" w:rsidRPr="00CF3E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2F1980" w:rsidRDefault="00AA6F05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Od odobrenih 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>4</w:t>
      </w:r>
      <w:r w:rsidRPr="001C4096">
        <w:rPr>
          <w:rFonts w:ascii="Times New Roman" w:hAnsi="Times New Roman" w:cs="Times New Roman"/>
          <w:b/>
          <w:sz w:val="24"/>
          <w:szCs w:val="24"/>
        </w:rPr>
        <w:t>.000 KM</w:t>
      </w:r>
      <w:r w:rsidRPr="00CF3EDB">
        <w:rPr>
          <w:rFonts w:ascii="Times New Roman" w:hAnsi="Times New Roman" w:cs="Times New Roman"/>
          <w:sz w:val="24"/>
          <w:szCs w:val="24"/>
        </w:rPr>
        <w:t xml:space="preserve"> za ove svrhe</w:t>
      </w:r>
      <w:r w:rsidR="00FF2407" w:rsidRPr="00CF3EDB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real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izacija iznosi </w:t>
      </w:r>
      <w:r w:rsidR="00F0747F" w:rsidRPr="001C4096">
        <w:rPr>
          <w:rFonts w:ascii="Times New Roman" w:hAnsi="Times New Roman" w:cs="Times New Roman"/>
          <w:b/>
          <w:sz w:val="24"/>
          <w:szCs w:val="24"/>
        </w:rPr>
        <w:t>1.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 xml:space="preserve">599 </w:t>
      </w:r>
      <w:r w:rsidR="009710A5" w:rsidRPr="001C4096">
        <w:rPr>
          <w:rFonts w:ascii="Times New Roman" w:hAnsi="Times New Roman" w:cs="Times New Roman"/>
          <w:b/>
          <w:sz w:val="24"/>
          <w:szCs w:val="24"/>
        </w:rPr>
        <w:t>KM i</w:t>
      </w:r>
      <w:r w:rsidR="00022C60" w:rsidRPr="001C4096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1C4096" w:rsidRPr="001C4096">
        <w:rPr>
          <w:rFonts w:ascii="Times New Roman" w:hAnsi="Times New Roman" w:cs="Times New Roman"/>
          <w:b/>
          <w:sz w:val="24"/>
          <w:szCs w:val="24"/>
        </w:rPr>
        <w:t>40</w:t>
      </w:r>
      <w:r w:rsidR="00022C60" w:rsidRPr="001C4096">
        <w:rPr>
          <w:rFonts w:ascii="Times New Roman" w:hAnsi="Times New Roman" w:cs="Times New Roman"/>
          <w:b/>
          <w:sz w:val="24"/>
          <w:szCs w:val="24"/>
        </w:rPr>
        <w:t>%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022C60" w:rsidRPr="00CF3EDB">
        <w:rPr>
          <w:rFonts w:ascii="Times New Roman" w:hAnsi="Times New Roman" w:cs="Times New Roman"/>
          <w:sz w:val="24"/>
          <w:szCs w:val="24"/>
        </w:rPr>
        <w:t xml:space="preserve">i </w:t>
      </w:r>
      <w:r w:rsidRPr="00CF3EDB">
        <w:rPr>
          <w:rFonts w:ascii="Times New Roman" w:hAnsi="Times New Roman" w:cs="Times New Roman"/>
          <w:sz w:val="24"/>
          <w:szCs w:val="24"/>
        </w:rPr>
        <w:t>odnosi se na kasko osiguranje</w:t>
      </w:r>
      <w:r w:rsidR="003F2AC6" w:rsidRPr="00CF3EDB">
        <w:rPr>
          <w:rFonts w:ascii="Times New Roman" w:hAnsi="Times New Roman" w:cs="Times New Roman"/>
          <w:sz w:val="24"/>
          <w:szCs w:val="24"/>
        </w:rPr>
        <w:t xml:space="preserve"> dva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vozila Agencije</w:t>
      </w:r>
      <w:r w:rsidR="00022C60" w:rsidRPr="00CF3EDB">
        <w:rPr>
          <w:rFonts w:ascii="Times New Roman" w:hAnsi="Times New Roman" w:cs="Times New Roman"/>
          <w:sz w:val="24"/>
          <w:szCs w:val="24"/>
        </w:rPr>
        <w:t>.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B83B72">
        <w:rPr>
          <w:rFonts w:ascii="Times New Roman" w:hAnsi="Times New Roman" w:cs="Times New Roman"/>
          <w:sz w:val="24"/>
          <w:szCs w:val="24"/>
        </w:rPr>
        <w:t>Kako je postignuta cijena premije osiguranja manja, realizacija na ovoj stavci je manja u odnosu na planirana sredstva.</w:t>
      </w:r>
    </w:p>
    <w:p w:rsidR="001C4096" w:rsidRPr="00CF3EDB" w:rsidRDefault="001C4096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A5" w:rsidRPr="00CF3EDB" w:rsidRDefault="009710A5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Ugovorene i druge posebne usluge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="00022C60" w:rsidRPr="00CF3EDB">
        <w:rPr>
          <w:rFonts w:ascii="Times New Roman" w:hAnsi="Times New Roman" w:cs="Times New Roman"/>
          <w:b/>
          <w:sz w:val="24"/>
          <w:szCs w:val="24"/>
        </w:rPr>
        <w:tab/>
      </w:r>
      <w:r w:rsidRPr="00CF3E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F3ED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E336B" w:rsidRPr="00CF3E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4AF8" w:rsidRPr="00CF3EDB" w:rsidRDefault="00F36B7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Proračunom o</w:t>
      </w:r>
      <w:r w:rsidR="00022C60" w:rsidRPr="00CF3EDB">
        <w:rPr>
          <w:rFonts w:ascii="Times New Roman" w:hAnsi="Times New Roman" w:cs="Times New Roman"/>
          <w:sz w:val="24"/>
          <w:szCs w:val="24"/>
        </w:rPr>
        <w:t>dobreni iznos za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ugovore</w:t>
      </w:r>
      <w:r w:rsidR="00E354B3" w:rsidRPr="00CF3EDB">
        <w:rPr>
          <w:rFonts w:ascii="Times New Roman" w:hAnsi="Times New Roman" w:cs="Times New Roman"/>
          <w:sz w:val="24"/>
          <w:szCs w:val="24"/>
        </w:rPr>
        <w:t>ne i druge posebne usluge iznosi</w:t>
      </w:r>
      <w:r w:rsidR="009710A5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D6C5F" w:rsidRPr="00FD6C5F">
        <w:rPr>
          <w:rFonts w:ascii="Times New Roman" w:hAnsi="Times New Roman" w:cs="Times New Roman"/>
          <w:b/>
          <w:sz w:val="24"/>
          <w:szCs w:val="24"/>
        </w:rPr>
        <w:t>92.000</w:t>
      </w:r>
      <w:r w:rsidR="003F2AC6" w:rsidRPr="00FD6C5F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380862" w:rsidRPr="00FD6C5F">
        <w:rPr>
          <w:rFonts w:ascii="Times New Roman" w:hAnsi="Times New Roman" w:cs="Times New Roman"/>
          <w:b/>
          <w:sz w:val="24"/>
          <w:szCs w:val="24"/>
        </w:rPr>
        <w:t>.</w:t>
      </w:r>
      <w:r w:rsidR="00F0747F" w:rsidRPr="00CF3EDB">
        <w:rPr>
          <w:rFonts w:ascii="Times New Roman" w:hAnsi="Times New Roman" w:cs="Times New Roman"/>
          <w:sz w:val="24"/>
          <w:szCs w:val="24"/>
        </w:rPr>
        <w:t xml:space="preserve"> Realizirano je </w:t>
      </w:r>
      <w:r w:rsidR="00BD354C">
        <w:rPr>
          <w:rFonts w:ascii="Times New Roman" w:hAnsi="Times New Roman" w:cs="Times New Roman"/>
          <w:b/>
          <w:sz w:val="24"/>
          <w:szCs w:val="24"/>
        </w:rPr>
        <w:t>65.436</w:t>
      </w:r>
      <w:bookmarkStart w:id="0" w:name="_GoBack"/>
      <w:bookmarkEnd w:id="0"/>
      <w:r w:rsidR="00B83B72" w:rsidRPr="00FD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47F" w:rsidRPr="00FD6C5F">
        <w:rPr>
          <w:rFonts w:ascii="Times New Roman" w:hAnsi="Times New Roman" w:cs="Times New Roman"/>
          <w:b/>
          <w:sz w:val="24"/>
          <w:szCs w:val="24"/>
        </w:rPr>
        <w:t xml:space="preserve">KM, odnosno </w:t>
      </w:r>
      <w:r w:rsidR="00FD6C5F" w:rsidRPr="00FD6C5F">
        <w:rPr>
          <w:rFonts w:ascii="Times New Roman" w:hAnsi="Times New Roman" w:cs="Times New Roman"/>
          <w:b/>
          <w:sz w:val="24"/>
          <w:szCs w:val="24"/>
        </w:rPr>
        <w:t>71,1</w:t>
      </w:r>
      <w:r w:rsidR="006E336B" w:rsidRPr="00FD6C5F">
        <w:rPr>
          <w:rFonts w:ascii="Times New Roman" w:hAnsi="Times New Roman" w:cs="Times New Roman"/>
          <w:b/>
          <w:sz w:val="24"/>
          <w:szCs w:val="24"/>
        </w:rPr>
        <w:t>%.</w:t>
      </w:r>
      <w:r w:rsidR="006E336B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054AF8" w:rsidRPr="00CF3EDB">
        <w:rPr>
          <w:rFonts w:ascii="Times New Roman" w:hAnsi="Times New Roman" w:cs="Times New Roman"/>
          <w:sz w:val="24"/>
          <w:szCs w:val="24"/>
        </w:rPr>
        <w:t>Na temelju Pravilnika o korištenju sre</w:t>
      </w:r>
      <w:r w:rsidR="00AC035A">
        <w:rPr>
          <w:rFonts w:ascii="Times New Roman" w:hAnsi="Times New Roman" w:cs="Times New Roman"/>
          <w:sz w:val="24"/>
          <w:szCs w:val="24"/>
        </w:rPr>
        <w:t>dstava za reprezentaciju („Službeni glasnik BiH“, b</w:t>
      </w:r>
      <w:r w:rsidR="00054AF8" w:rsidRPr="00CF3EDB">
        <w:rPr>
          <w:rFonts w:ascii="Times New Roman" w:hAnsi="Times New Roman" w:cs="Times New Roman"/>
          <w:sz w:val="24"/>
          <w:szCs w:val="24"/>
        </w:rPr>
        <w:t>roj 26/14), ravnateljica Agencije je donijela Pravilnik o korištenju sredstava za reprezentaciju u Agenciji za predškolsko, osnovno i srednje obrazovanje</w:t>
      </w:r>
      <w:r w:rsidR="00021069" w:rsidRPr="00CF3EDB">
        <w:rPr>
          <w:rFonts w:ascii="Times New Roman" w:hAnsi="Times New Roman" w:cs="Times New Roman"/>
          <w:sz w:val="24"/>
          <w:szCs w:val="24"/>
        </w:rPr>
        <w:t xml:space="preserve"> broj: 01-02-467/14 od 3.12.2014.godine. Pravilnikom o korištenju sredstava za reprezentaciju u Agenciji za predškolsko, osnovno i srednje ob</w:t>
      </w:r>
      <w:r w:rsidR="004E7A37">
        <w:rPr>
          <w:rFonts w:ascii="Times New Roman" w:hAnsi="Times New Roman" w:cs="Times New Roman"/>
          <w:sz w:val="24"/>
          <w:szCs w:val="24"/>
        </w:rPr>
        <w:t>razovanje regulira se pravo, uv</w:t>
      </w:r>
      <w:r w:rsidR="00021069" w:rsidRPr="00CF3EDB">
        <w:rPr>
          <w:rFonts w:ascii="Times New Roman" w:hAnsi="Times New Roman" w:cs="Times New Roman"/>
          <w:sz w:val="24"/>
          <w:szCs w:val="24"/>
        </w:rPr>
        <w:t xml:space="preserve">jeti i način korištenja sredstava za reprezentaciju u Agenciji za predškolsko, osnovno i srednje obrazovanje, vrste reprezentacije, osobe koje imaju pravo na korištenje sredstava za </w:t>
      </w:r>
      <w:r w:rsidR="00021069" w:rsidRPr="00CF3EDB">
        <w:rPr>
          <w:rFonts w:ascii="Times New Roman" w:hAnsi="Times New Roman" w:cs="Times New Roman"/>
          <w:sz w:val="24"/>
          <w:szCs w:val="24"/>
        </w:rPr>
        <w:lastRenderedPageBreak/>
        <w:t>reprezentaciju, maksimalan iznos sredstava za reprezentaciju na godišnjoj razini, kao i obveze Agencije u svezi s korištenjem sredstava za reprezentaciju.</w:t>
      </w:r>
    </w:p>
    <w:p w:rsidR="00AF4E2B" w:rsidRDefault="00E354B3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Najveći dio</w:t>
      </w:r>
      <w:r w:rsidR="00E449A3" w:rsidRPr="00CF3EDB">
        <w:rPr>
          <w:rFonts w:ascii="Times New Roman" w:hAnsi="Times New Roman" w:cs="Times New Roman"/>
          <w:sz w:val="24"/>
          <w:szCs w:val="24"/>
        </w:rPr>
        <w:t xml:space="preserve"> proračunom odobrenih sredstava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5F1AEB" w:rsidRPr="00CF3EDB">
        <w:rPr>
          <w:rFonts w:ascii="Times New Roman" w:hAnsi="Times New Roman" w:cs="Times New Roman"/>
          <w:sz w:val="24"/>
          <w:szCs w:val="24"/>
        </w:rPr>
        <w:t xml:space="preserve">na ovoj stavci </w:t>
      </w:r>
      <w:r w:rsidRPr="00CF3EDB">
        <w:rPr>
          <w:rFonts w:ascii="Times New Roman" w:hAnsi="Times New Roman" w:cs="Times New Roman"/>
          <w:sz w:val="24"/>
          <w:szCs w:val="24"/>
        </w:rPr>
        <w:t xml:space="preserve">se odnosi za isplatu naknada članovima </w:t>
      </w:r>
      <w:r w:rsidR="006E336B" w:rsidRPr="00CF3EDB">
        <w:rPr>
          <w:rFonts w:ascii="Times New Roman" w:hAnsi="Times New Roman" w:cs="Times New Roman"/>
          <w:sz w:val="24"/>
          <w:szCs w:val="24"/>
        </w:rPr>
        <w:t>O</w:t>
      </w:r>
      <w:r w:rsidR="00372166" w:rsidRPr="00CF3EDB">
        <w:rPr>
          <w:rFonts w:ascii="Times New Roman" w:hAnsi="Times New Roman" w:cs="Times New Roman"/>
          <w:sz w:val="24"/>
          <w:szCs w:val="24"/>
        </w:rPr>
        <w:t>dbora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Agencije i na</w:t>
      </w:r>
      <w:r w:rsidR="00372166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pripadajuće do</w:t>
      </w:r>
      <w:r w:rsidR="00F85428" w:rsidRPr="00CF3EDB">
        <w:rPr>
          <w:rFonts w:ascii="Times New Roman" w:hAnsi="Times New Roman" w:cs="Times New Roman"/>
          <w:sz w:val="24"/>
          <w:szCs w:val="24"/>
        </w:rPr>
        <w:t xml:space="preserve">prinose i poreze za ove naknade koji su umanjeni u 2016.godini </w:t>
      </w:r>
      <w:r w:rsidR="008F1E53">
        <w:rPr>
          <w:rFonts w:ascii="Times New Roman" w:hAnsi="Times New Roman" w:cs="Times New Roman"/>
          <w:sz w:val="24"/>
          <w:szCs w:val="24"/>
        </w:rPr>
        <w:t xml:space="preserve">sukladno </w:t>
      </w:r>
      <w:r w:rsidR="00F85428" w:rsidRPr="00CF3EDB">
        <w:rPr>
          <w:rFonts w:ascii="Times New Roman" w:hAnsi="Times New Roman" w:cs="Times New Roman"/>
          <w:sz w:val="24"/>
          <w:szCs w:val="24"/>
        </w:rPr>
        <w:t>Odlu</w:t>
      </w:r>
      <w:r w:rsidR="008F1E53">
        <w:rPr>
          <w:rFonts w:ascii="Times New Roman" w:hAnsi="Times New Roman" w:cs="Times New Roman"/>
          <w:sz w:val="24"/>
          <w:szCs w:val="24"/>
        </w:rPr>
        <w:t>ci</w:t>
      </w:r>
      <w:r w:rsidR="00F85428" w:rsidRPr="00CF3EDB">
        <w:rPr>
          <w:rFonts w:ascii="Times New Roman" w:hAnsi="Times New Roman" w:cs="Times New Roman"/>
          <w:sz w:val="24"/>
          <w:szCs w:val="24"/>
        </w:rPr>
        <w:t xml:space="preserve"> o visini novčane naknade za rad u Odboru Agencije za predškolsko, osnovno i srednje obrazovanje („Službeni glasnik BiH“, broj 28/16)</w:t>
      </w:r>
    </w:p>
    <w:p w:rsidR="00C50C02" w:rsidRDefault="00A80240" w:rsidP="001A6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Ugovori o djelu odnose se </w:t>
      </w:r>
      <w:r w:rsidR="00AE5C5C">
        <w:rPr>
          <w:rFonts w:ascii="Times New Roman" w:hAnsi="Times New Roman" w:cs="Times New Roman"/>
          <w:sz w:val="24"/>
          <w:szCs w:val="24"/>
        </w:rPr>
        <w:t>na poslove vođenja ERASMUS+EPALE projekta do popunjavanja upražnjenih radnih mjesta u PJ Banja Luka,</w:t>
      </w:r>
      <w:r w:rsidR="005F5704">
        <w:rPr>
          <w:rFonts w:ascii="Times New Roman" w:hAnsi="Times New Roman" w:cs="Times New Roman"/>
          <w:sz w:val="24"/>
          <w:szCs w:val="24"/>
        </w:rPr>
        <w:t xml:space="preserve"> </w:t>
      </w:r>
      <w:r w:rsidR="00380862">
        <w:rPr>
          <w:rFonts w:ascii="Times New Roman" w:hAnsi="Times New Roman" w:cs="Times New Roman"/>
          <w:sz w:val="24"/>
          <w:szCs w:val="24"/>
        </w:rPr>
        <w:t>poslove o</w:t>
      </w:r>
      <w:r w:rsidR="004B6328" w:rsidRPr="001A6C20">
        <w:rPr>
          <w:rFonts w:ascii="Times New Roman" w:hAnsi="Times New Roman" w:cs="Times New Roman"/>
          <w:sz w:val="24"/>
          <w:szCs w:val="24"/>
        </w:rPr>
        <w:t>državanje higijene i čistoće</w:t>
      </w:r>
      <w:r w:rsidR="001A6C20">
        <w:rPr>
          <w:rFonts w:ascii="Times New Roman" w:hAnsi="Times New Roman" w:cs="Times New Roman"/>
          <w:sz w:val="24"/>
          <w:szCs w:val="24"/>
        </w:rPr>
        <w:t xml:space="preserve"> u prostorijama PJ Sarajevo</w:t>
      </w:r>
      <w:r w:rsidR="008F1E53" w:rsidRPr="008F1E53">
        <w:rPr>
          <w:rFonts w:ascii="Times New Roman" w:hAnsi="Times New Roman" w:cs="Times New Roman"/>
          <w:sz w:val="24"/>
          <w:szCs w:val="24"/>
        </w:rPr>
        <w:t xml:space="preserve"> </w:t>
      </w:r>
      <w:r w:rsidR="008F1E53">
        <w:rPr>
          <w:rFonts w:ascii="Times New Roman" w:hAnsi="Times New Roman" w:cs="Times New Roman"/>
          <w:sz w:val="24"/>
          <w:szCs w:val="24"/>
        </w:rPr>
        <w:t>te poslovi izrade Smjernica za provedbu Zajedničke jezgre cjelovitih razvojnih programa za predškolski odgoj i obrazovanje definirane na ishodima učenja.</w:t>
      </w:r>
      <w:r w:rsidR="004E7A37">
        <w:rPr>
          <w:rFonts w:ascii="Times New Roman" w:hAnsi="Times New Roman" w:cs="Times New Roman"/>
          <w:sz w:val="24"/>
          <w:szCs w:val="24"/>
        </w:rPr>
        <w:t xml:space="preserve"> Sve aktivnosti za koje su zaključivani ugovori o djelu su uvjetovani neizvršavanjem dužnosti neke od drugih institucija, kadrovskom nepopunjenošću, odnosno sukladno planu rada, gdje je za izvršenje pojedinih poslova nužno angažirati eksperta iz određenog polja obrazovanja.</w:t>
      </w:r>
    </w:p>
    <w:p w:rsidR="008F1E53" w:rsidRDefault="008F1E53" w:rsidP="001A6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13" w:rsidRDefault="00C50C02" w:rsidP="001A6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D7">
        <w:rPr>
          <w:rFonts w:ascii="Times New Roman" w:hAnsi="Times New Roman" w:cs="Times New Roman"/>
          <w:b/>
          <w:sz w:val="24"/>
          <w:szCs w:val="24"/>
        </w:rPr>
        <w:t xml:space="preserve">Izdaci za nabavu </w:t>
      </w:r>
      <w:r w:rsidR="00C54FD7" w:rsidRPr="00C54FD7">
        <w:rPr>
          <w:rFonts w:ascii="Times New Roman" w:hAnsi="Times New Roman" w:cs="Times New Roman"/>
          <w:b/>
          <w:sz w:val="24"/>
          <w:szCs w:val="24"/>
        </w:rPr>
        <w:t>kapitalnih sredstava</w:t>
      </w:r>
    </w:p>
    <w:p w:rsidR="004B6328" w:rsidRDefault="004E7A3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iznos na ovoj stavci je iznosio </w:t>
      </w:r>
      <w:r w:rsidRPr="008F1E53">
        <w:rPr>
          <w:rFonts w:ascii="Times New Roman" w:hAnsi="Times New Roman" w:cs="Times New Roman"/>
          <w:b/>
          <w:sz w:val="24"/>
          <w:szCs w:val="24"/>
        </w:rPr>
        <w:t>37.000 KM</w:t>
      </w:r>
      <w:r>
        <w:rPr>
          <w:rFonts w:ascii="Times New Roman" w:hAnsi="Times New Roman" w:cs="Times New Roman"/>
          <w:sz w:val="24"/>
          <w:szCs w:val="24"/>
        </w:rPr>
        <w:t xml:space="preserve">, a realizirano je </w:t>
      </w:r>
      <w:r w:rsidRPr="008F1E53">
        <w:rPr>
          <w:rFonts w:ascii="Times New Roman" w:hAnsi="Times New Roman" w:cs="Times New Roman"/>
          <w:b/>
          <w:sz w:val="24"/>
          <w:szCs w:val="24"/>
        </w:rPr>
        <w:t>25.740 KM</w:t>
      </w:r>
      <w:r w:rsidR="008F1E53">
        <w:rPr>
          <w:rFonts w:ascii="Times New Roman" w:hAnsi="Times New Roman" w:cs="Times New Roman"/>
          <w:sz w:val="24"/>
          <w:szCs w:val="24"/>
        </w:rPr>
        <w:t xml:space="preserve">, odnosno </w:t>
      </w:r>
      <w:r w:rsidR="008F1E53" w:rsidRPr="008F1E53">
        <w:rPr>
          <w:rFonts w:ascii="Times New Roman" w:hAnsi="Times New Roman" w:cs="Times New Roman"/>
          <w:b/>
          <w:sz w:val="24"/>
          <w:szCs w:val="24"/>
        </w:rPr>
        <w:t>69,6%</w:t>
      </w:r>
      <w:r w:rsidRPr="008F1E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Razlika je uvjetovana postupkom javne nabave i primjenom e-aukcije, gdje su ponuđene cijene značajno umanjene. </w:t>
      </w:r>
      <w:r w:rsidR="00B97413">
        <w:rPr>
          <w:rFonts w:ascii="Times New Roman" w:hAnsi="Times New Roman" w:cs="Times New Roman"/>
          <w:sz w:val="24"/>
          <w:szCs w:val="24"/>
        </w:rPr>
        <w:t>Sukladno Planu nabava Age</w:t>
      </w:r>
      <w:r w:rsidR="00731600">
        <w:rPr>
          <w:rFonts w:ascii="Times New Roman" w:hAnsi="Times New Roman" w:cs="Times New Roman"/>
          <w:sz w:val="24"/>
          <w:szCs w:val="24"/>
        </w:rPr>
        <w:t>ncije za 2020. godinu pokrenut je postupak za naba</w:t>
      </w:r>
      <w:r w:rsidR="00971E99">
        <w:rPr>
          <w:rFonts w:ascii="Times New Roman" w:hAnsi="Times New Roman" w:cs="Times New Roman"/>
          <w:sz w:val="24"/>
          <w:szCs w:val="24"/>
        </w:rPr>
        <w:t xml:space="preserve">vu računala. </w:t>
      </w:r>
      <w:r w:rsidR="00594C8D">
        <w:rPr>
          <w:rFonts w:ascii="Times New Roman" w:hAnsi="Times New Roman" w:cs="Times New Roman"/>
          <w:sz w:val="24"/>
          <w:szCs w:val="24"/>
        </w:rPr>
        <w:t xml:space="preserve">Postupak je završen do 31.12.2020. </w:t>
      </w:r>
      <w:r w:rsidR="00CB5F4B">
        <w:rPr>
          <w:rFonts w:ascii="Times New Roman" w:hAnsi="Times New Roman" w:cs="Times New Roman"/>
          <w:sz w:val="24"/>
          <w:szCs w:val="24"/>
        </w:rPr>
        <w:t xml:space="preserve">te je Ugovor s dobavljačem i zaključen, </w:t>
      </w:r>
      <w:r w:rsidR="00594C8D">
        <w:rPr>
          <w:rFonts w:ascii="Times New Roman" w:hAnsi="Times New Roman" w:cs="Times New Roman"/>
          <w:sz w:val="24"/>
          <w:szCs w:val="24"/>
        </w:rPr>
        <w:t>no dobavljač nije mogao izvršiti isporuku robe zaključno s 31.12.2020. te je ista isporučena u siječnju 2021.godine. Budući da su obveze planirane u proračunu 2020.godine a račun je stigao u narednoj, 2021.godini sredstva smo po naputku Ministarstva financija i trezora rezervirali za 2021.godinu</w:t>
      </w:r>
      <w:r w:rsidR="00CB5F4B">
        <w:rPr>
          <w:rFonts w:ascii="Times New Roman" w:hAnsi="Times New Roman" w:cs="Times New Roman"/>
          <w:sz w:val="24"/>
          <w:szCs w:val="24"/>
        </w:rPr>
        <w:t xml:space="preserve"> jer </w:t>
      </w:r>
      <w:r w:rsidR="00705041">
        <w:rPr>
          <w:rFonts w:ascii="Times New Roman" w:hAnsi="Times New Roman" w:cs="Times New Roman"/>
          <w:sz w:val="24"/>
          <w:szCs w:val="24"/>
        </w:rPr>
        <w:t>su svi uvjeti za to zadovoljeni</w:t>
      </w:r>
      <w:r w:rsidR="00594C8D">
        <w:rPr>
          <w:rFonts w:ascii="Times New Roman" w:hAnsi="Times New Roman" w:cs="Times New Roman"/>
          <w:sz w:val="24"/>
          <w:szCs w:val="24"/>
        </w:rPr>
        <w:t xml:space="preserve"> te je faktura plaćena u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C8D">
        <w:rPr>
          <w:rFonts w:ascii="Times New Roman" w:hAnsi="Times New Roman" w:cs="Times New Roman"/>
          <w:sz w:val="24"/>
          <w:szCs w:val="24"/>
        </w:rPr>
        <w:t xml:space="preserve"> godini iz sredstava za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8D">
        <w:rPr>
          <w:rFonts w:ascii="Times New Roman" w:hAnsi="Times New Roman" w:cs="Times New Roman"/>
          <w:sz w:val="24"/>
          <w:szCs w:val="24"/>
        </w:rPr>
        <w:t>godinu. Unos i evidentiranje os</w:t>
      </w:r>
      <w:r w:rsidR="00705041">
        <w:rPr>
          <w:rFonts w:ascii="Times New Roman" w:hAnsi="Times New Roman" w:cs="Times New Roman"/>
          <w:sz w:val="24"/>
          <w:szCs w:val="24"/>
        </w:rPr>
        <w:t>novnih sredstava će biti</w:t>
      </w:r>
      <w:r w:rsidR="00594C8D">
        <w:rPr>
          <w:rFonts w:ascii="Times New Roman" w:hAnsi="Times New Roman" w:cs="Times New Roman"/>
          <w:sz w:val="24"/>
          <w:szCs w:val="24"/>
        </w:rPr>
        <w:t xml:space="preserve"> u izvješću za prvi kvartal 2021.godine.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99" w:rsidRDefault="00971E99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C69" w:rsidRPr="00CF3EDB" w:rsidRDefault="00BA1C6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KORIŠTENJU TELEFONA</w:t>
      </w:r>
    </w:p>
    <w:p w:rsidR="002C5ADE" w:rsidRPr="00CF3EDB" w:rsidRDefault="00BA1C69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telefona („Službeni glasnik BiH“, broj 26/14) ravnateljica Agencije je donijela Pravilnik o korištenju mobilnih i fiksnih telefona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 broj: 01-02-1-466/14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 dan 3.12.2014.godine. Ukupno raspoloživa sredstva za mobilne telefone na godišnjem nivou utvrđuju se sukladno članku 4. stav (3) Pravilnika o korištenju telefona („Službeni glasnik BiH“, broj 26/14), a visina odobrenih troškova po radnim mjestima je navedena u tabeli kakao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3"/>
        <w:gridCol w:w="2666"/>
        <w:gridCol w:w="1809"/>
        <w:gridCol w:w="1807"/>
        <w:gridCol w:w="1827"/>
      </w:tblGrid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izvršilaca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100KM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BA1C69" w:rsidRPr="00CF3EDB" w:rsidRDefault="00AF0A8C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2400KM</w:t>
            </w:r>
          </w:p>
        </w:tc>
      </w:tr>
      <w:tr w:rsidR="007F6331" w:rsidRPr="00CF3EDB" w:rsidTr="00BA1C69">
        <w:tc>
          <w:tcPr>
            <w:tcW w:w="959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55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Pomoćnici rukovoditelja</w:t>
            </w:r>
          </w:p>
        </w:tc>
        <w:tc>
          <w:tcPr>
            <w:tcW w:w="1858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KM</w:t>
            </w:r>
          </w:p>
        </w:tc>
        <w:tc>
          <w:tcPr>
            <w:tcW w:w="1858" w:type="dxa"/>
          </w:tcPr>
          <w:p w:rsidR="007F6331" w:rsidRPr="00CF3EDB" w:rsidRDefault="007F6331" w:rsidP="00AB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F6331" w:rsidRPr="00CF3EDB" w:rsidRDefault="007F6331" w:rsidP="007F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BA1C69" w:rsidRPr="00CF3EDB" w:rsidTr="00BA1C69">
        <w:tc>
          <w:tcPr>
            <w:tcW w:w="959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BA1C69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BA1C69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A1C69" w:rsidRPr="00CF3EDB" w:rsidRDefault="007F6331" w:rsidP="007F63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="0075055F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8755B1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</w:t>
      </w:r>
      <w:r w:rsidR="00185A79">
        <w:rPr>
          <w:rFonts w:ascii="Times New Roman" w:hAnsi="Times New Roman" w:cs="Times New Roman"/>
          <w:sz w:val="24"/>
          <w:szCs w:val="24"/>
        </w:rPr>
        <w:t>alan iznos troškova na godišnjoj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185A79">
        <w:rPr>
          <w:rFonts w:ascii="Times New Roman" w:hAnsi="Times New Roman" w:cs="Times New Roman"/>
          <w:sz w:val="24"/>
          <w:szCs w:val="24"/>
        </w:rPr>
        <w:t>razini je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7F6331">
        <w:rPr>
          <w:rFonts w:ascii="Times New Roman" w:hAnsi="Times New Roman" w:cs="Times New Roman"/>
          <w:sz w:val="24"/>
          <w:szCs w:val="24"/>
        </w:rPr>
        <w:t>6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F6331">
        <w:rPr>
          <w:rFonts w:ascii="Times New Roman" w:hAnsi="Times New Roman" w:cs="Times New Roman"/>
          <w:sz w:val="24"/>
          <w:szCs w:val="24"/>
        </w:rPr>
        <w:t>240</w:t>
      </w:r>
      <w:r w:rsidRPr="00CF3EDB">
        <w:rPr>
          <w:rFonts w:ascii="Times New Roman" w:hAnsi="Times New Roman" w:cs="Times New Roman"/>
          <w:sz w:val="24"/>
          <w:szCs w:val="24"/>
        </w:rPr>
        <w:t>KM</w:t>
      </w:r>
      <w:r w:rsidR="00185A79">
        <w:rPr>
          <w:rFonts w:ascii="Times New Roman" w:hAnsi="Times New Roman" w:cs="Times New Roman"/>
          <w:sz w:val="24"/>
          <w:szCs w:val="24"/>
        </w:rPr>
        <w:t xml:space="preserve"> +</w:t>
      </w:r>
      <w:r w:rsidRPr="00CF3EDB">
        <w:rPr>
          <w:rFonts w:ascii="Times New Roman" w:hAnsi="Times New Roman" w:cs="Times New Roman"/>
          <w:sz w:val="24"/>
          <w:szCs w:val="24"/>
        </w:rPr>
        <w:t xml:space="preserve"> 10%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=</w:t>
      </w:r>
      <w:r w:rsidR="00185A79">
        <w:rPr>
          <w:rFonts w:ascii="Times New Roman" w:hAnsi="Times New Roman" w:cs="Times New Roman"/>
          <w:sz w:val="24"/>
          <w:szCs w:val="24"/>
        </w:rPr>
        <w:t xml:space="preserve"> </w:t>
      </w:r>
      <w:r w:rsidR="007F6331">
        <w:rPr>
          <w:rFonts w:ascii="Times New Roman" w:hAnsi="Times New Roman" w:cs="Times New Roman"/>
          <w:sz w:val="24"/>
          <w:szCs w:val="24"/>
        </w:rPr>
        <w:t>6</w:t>
      </w:r>
      <w:r w:rsidRPr="00CF3EDB">
        <w:rPr>
          <w:rFonts w:ascii="Times New Roman" w:hAnsi="Times New Roman" w:cs="Times New Roman"/>
          <w:sz w:val="24"/>
          <w:szCs w:val="24"/>
        </w:rPr>
        <w:t>.</w:t>
      </w:r>
      <w:r w:rsidR="007F6331">
        <w:rPr>
          <w:rFonts w:ascii="Times New Roman" w:hAnsi="Times New Roman" w:cs="Times New Roman"/>
          <w:sz w:val="24"/>
          <w:szCs w:val="24"/>
        </w:rPr>
        <w:t>864</w:t>
      </w:r>
      <w:r w:rsidRPr="00CF3EDB">
        <w:rPr>
          <w:rFonts w:ascii="Times New Roman" w:hAnsi="Times New Roman" w:cs="Times New Roman"/>
          <w:sz w:val="24"/>
          <w:szCs w:val="24"/>
        </w:rPr>
        <w:t>KM</w:t>
      </w:r>
      <w:r w:rsidR="008755B1" w:rsidRPr="00CF3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Dozvoljeni troškovi službenih fiksnih telefona</w:t>
      </w:r>
      <w:r w:rsidR="00185A79">
        <w:rPr>
          <w:rFonts w:ascii="Times New Roman" w:hAnsi="Times New Roman" w:cs="Times New Roman"/>
          <w:sz w:val="24"/>
          <w:szCs w:val="24"/>
        </w:rPr>
        <w:t>:</w:t>
      </w:r>
    </w:p>
    <w:p w:rsidR="0075055F" w:rsidRPr="00CF3EDB" w:rsidRDefault="0075055F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Maksimalni iznosi troškova službenih fiksnih telefona u Agenciji, na godišnjoj razini su utvrđeni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2738"/>
        <w:gridCol w:w="1791"/>
        <w:gridCol w:w="1795"/>
        <w:gridCol w:w="1815"/>
      </w:tblGrid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izvršiilaca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60KM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1200KM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75055F" w:rsidRPr="00CF3EDB" w:rsidRDefault="0075055F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2520KM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360KM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120KM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1440KM</w:t>
            </w:r>
          </w:p>
        </w:tc>
      </w:tr>
      <w:tr w:rsidR="0075055F" w:rsidRPr="00CF3EDB" w:rsidTr="0075055F">
        <w:tc>
          <w:tcPr>
            <w:tcW w:w="81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75055F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960KM</w:t>
            </w:r>
          </w:p>
        </w:tc>
      </w:tr>
      <w:tr w:rsidR="004A4CEB" w:rsidRPr="00CF3EDB" w:rsidTr="0075055F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9480KM</w:t>
            </w:r>
          </w:p>
        </w:tc>
      </w:tr>
    </w:tbl>
    <w:p w:rsidR="008755B1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Maksimalni iznos ukupnih </w:t>
      </w:r>
      <w:r w:rsidR="00185A79">
        <w:rPr>
          <w:rFonts w:ascii="Times New Roman" w:hAnsi="Times New Roman" w:cs="Times New Roman"/>
          <w:sz w:val="24"/>
          <w:szCs w:val="24"/>
        </w:rPr>
        <w:t>troškova na godišnjoj razini je</w:t>
      </w:r>
      <w:r w:rsidR="007F6331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10.000KM.</w:t>
      </w:r>
    </w:p>
    <w:p w:rsidR="008755B1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Pravilnikom je određen maksimalni iznosi troškova službenih fiksnih telefona u Agenciji za maksimalan broj uposlenih. Ravnateljica Agencije je donijela Odluku o limitu potrošnje fiksnih </w:t>
      </w:r>
      <w:r w:rsidR="007F6331">
        <w:rPr>
          <w:rFonts w:ascii="Times New Roman" w:hAnsi="Times New Roman" w:cs="Times New Roman"/>
          <w:sz w:val="24"/>
          <w:szCs w:val="24"/>
        </w:rPr>
        <w:t>telefona po radnim mjestima, kako slijedi:</w:t>
      </w:r>
    </w:p>
    <w:p w:rsidR="00A80240" w:rsidRPr="00CF3EDB" w:rsidRDefault="00A80240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3"/>
        <w:gridCol w:w="2738"/>
        <w:gridCol w:w="1791"/>
        <w:gridCol w:w="1795"/>
        <w:gridCol w:w="1815"/>
      </w:tblGrid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izvršiilaca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mjesečno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 Agencije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Pomoćnici ravnatelja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30KM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Šefovi odsjeka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25KM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savjetnici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Viši 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Stručni suradnici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Izvršni asistent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40KM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Uposlenici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A4CEB" w:rsidRPr="00CF3EDB" w:rsidRDefault="007F6331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  <w:tr w:rsidR="004A4CEB" w:rsidRPr="00CF3EDB" w:rsidTr="006E0C68">
        <w:tc>
          <w:tcPr>
            <w:tcW w:w="81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A4CEB" w:rsidRPr="00CF3EDB" w:rsidRDefault="004A4CEB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4A4CEB" w:rsidRPr="00CF3EDB" w:rsidRDefault="00C23387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F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EB" w:rsidRPr="00CF3EDB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</w:tr>
    </w:tbl>
    <w:p w:rsidR="004A4CEB" w:rsidRPr="00CF3EDB" w:rsidRDefault="004A4CEB" w:rsidP="00AB48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387" w:rsidRPr="00CF3EDB" w:rsidRDefault="00C23387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Fakture za mobilne i fiksne telefone se svakog mjeseca kontroliraju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i vodi se tabelarna mjesečna evidencija o potrošnji</w:t>
      </w:r>
      <w:r w:rsidRPr="00CF3EDB">
        <w:rPr>
          <w:rFonts w:ascii="Times New Roman" w:hAnsi="Times New Roman" w:cs="Times New Roman"/>
          <w:sz w:val="24"/>
          <w:szCs w:val="24"/>
        </w:rPr>
        <w:t>. U slučaju prekoračenja mobilnih ili fiksnih telef</w:t>
      </w:r>
      <w:r w:rsidR="00654247" w:rsidRPr="00CF3EDB">
        <w:rPr>
          <w:rFonts w:ascii="Times New Roman" w:hAnsi="Times New Roman" w:cs="Times New Roman"/>
          <w:sz w:val="24"/>
          <w:szCs w:val="24"/>
        </w:rPr>
        <w:t>ona vrši se odbijanje od osobnog</w:t>
      </w:r>
      <w:r w:rsidRPr="00CF3EDB">
        <w:rPr>
          <w:rFonts w:ascii="Times New Roman" w:hAnsi="Times New Roman" w:cs="Times New Roman"/>
          <w:sz w:val="24"/>
          <w:szCs w:val="24"/>
        </w:rPr>
        <w:t xml:space="preserve"> dohotka.</w:t>
      </w:r>
    </w:p>
    <w:p w:rsidR="00654247" w:rsidRPr="00CF3EDB" w:rsidRDefault="00654247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lastRenderedPageBreak/>
        <w:t>PRIMJENA PRAVILNIKA O KORIŠTENJU SREDSTAVA ZA REPREZENTACIJU</w:t>
      </w:r>
    </w:p>
    <w:p w:rsidR="008755B1" w:rsidRPr="00CF3EDB" w:rsidRDefault="008755B1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61.stavak (2) Zakona o upravi („Službeni glasnik BiH“, broj 32/02 i 102/09) i Pravilnika o korištenju sredstava za reprezentaciju („Službeni glsnik BiH“, broj 26/14) ravnateljica Agencije je donijela Pravilnik o korištenju sredstava za reprezentaciju u Agenciji za predškolosko, osnovno i srednje obrazovanje broj:</w:t>
      </w:r>
      <w:r w:rsidR="00BE33C3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01-02-467/14 na dan 3.12.2014.godine. Po pravilniku u Agenciji imamo eksternu i internu reprezentaciju. Pravo na korištenje sredstava za eksternu reprezentaciju ima ravnatelj Agencije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te druge osobe po prethodnom odobrenju ravnatelja Agencije, u okviru sredstava odobrenih za ovu namjenu.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Pravo na internu reprezentaciju imaju: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Ravnatelj Agencije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Zamjenici ravnatelja Agencije</w:t>
      </w:r>
    </w:p>
    <w:p w:rsidR="004C7D04" w:rsidRPr="00CF3EDB" w:rsidRDefault="004C7D04" w:rsidP="00AB485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Ostali službenici po prethodnom odobrenju ravnatelja Agencije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Maksimalan iznos sredstava za reprezentaciju u Agenc</w:t>
      </w:r>
      <w:r w:rsidR="002F7525">
        <w:rPr>
          <w:rFonts w:ascii="Times New Roman" w:hAnsi="Times New Roman" w:cs="Times New Roman"/>
          <w:sz w:val="24"/>
          <w:szCs w:val="24"/>
        </w:rPr>
        <w:t xml:space="preserve">iji iznosi 6.000KM na godišnjoj razini, i </w:t>
      </w:r>
      <w:r w:rsidRPr="00CF3EDB">
        <w:rPr>
          <w:rFonts w:ascii="Times New Roman" w:hAnsi="Times New Roman" w:cs="Times New Roman"/>
          <w:sz w:val="24"/>
          <w:szCs w:val="24"/>
        </w:rPr>
        <w:t>to maksimalan iznos za eksternu reprezen</w:t>
      </w:r>
      <w:r w:rsidR="00BE33C3" w:rsidRPr="00CF3EDB">
        <w:rPr>
          <w:rFonts w:ascii="Times New Roman" w:hAnsi="Times New Roman" w:cs="Times New Roman"/>
          <w:sz w:val="24"/>
          <w:szCs w:val="24"/>
        </w:rPr>
        <w:t>taciju je 1.800KM, a za internu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reprezentaciju 4.200KM.</w:t>
      </w:r>
    </w:p>
    <w:p w:rsidR="004C7D04" w:rsidRPr="00CF3EDB" w:rsidRDefault="004C7D04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Iznos sredstava za internu reprezentaciju po radnim mjestima: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2"/>
        <w:gridCol w:w="2655"/>
        <w:gridCol w:w="1813"/>
        <w:gridCol w:w="1813"/>
        <w:gridCol w:w="1829"/>
      </w:tblGrid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Red.br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Prosječno mjesečno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Maksimalno godišnje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Zamjenik ravnatelja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4C7D04" w:rsidRPr="00CF3EDB" w:rsidTr="004C7D04">
        <w:tc>
          <w:tcPr>
            <w:tcW w:w="959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C7D04" w:rsidRPr="00CF3EDB" w:rsidRDefault="004C7D04" w:rsidP="00AB48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DB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</w:tbl>
    <w:p w:rsidR="004C7D04" w:rsidRPr="00CF3EDB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 xml:space="preserve">Svaki račun od reprezentacije se kontrolira i vodi se evidencija o </w:t>
      </w:r>
      <w:r w:rsidR="002F7525">
        <w:rPr>
          <w:rFonts w:ascii="Times New Roman" w:hAnsi="Times New Roman" w:cs="Times New Roman"/>
          <w:sz w:val="24"/>
          <w:szCs w:val="24"/>
        </w:rPr>
        <w:t>uporabi</w:t>
      </w:r>
      <w:r w:rsidRPr="00CF3EDB">
        <w:rPr>
          <w:rFonts w:ascii="Times New Roman" w:hAnsi="Times New Roman" w:cs="Times New Roman"/>
          <w:sz w:val="24"/>
          <w:szCs w:val="24"/>
        </w:rPr>
        <w:t xml:space="preserve"> reprezentacije.</w:t>
      </w:r>
      <w:r w:rsidR="004C7D04" w:rsidRPr="00CF3EDB">
        <w:rPr>
          <w:rFonts w:ascii="Times New Roman" w:hAnsi="Times New Roman" w:cs="Times New Roman"/>
          <w:sz w:val="24"/>
          <w:szCs w:val="24"/>
        </w:rPr>
        <w:t xml:space="preserve"> U slučaju prekoračenja odobrenih sredstava ili korištenja reprezentacije suprotno odredbama </w:t>
      </w:r>
      <w:r w:rsidRPr="00CF3EDB">
        <w:rPr>
          <w:rFonts w:ascii="Times New Roman" w:hAnsi="Times New Roman" w:cs="Times New Roman"/>
          <w:sz w:val="24"/>
          <w:szCs w:val="24"/>
        </w:rPr>
        <w:t>pravilnika prekoračeni iznos se odbija od naredne plaće.</w:t>
      </w:r>
    </w:p>
    <w:p w:rsidR="00BF63AB" w:rsidRPr="00CF3EDB" w:rsidRDefault="00BF63AB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PRIMJENA PRAVILNIKA O UVJETIMA NABAVE I KORIŠTENJU SLUŽBENIH VOZILA</w:t>
      </w:r>
    </w:p>
    <w:p w:rsidR="00BF63AB" w:rsidRPr="00CF3EDB" w:rsidRDefault="00BF63AB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</w:rPr>
        <w:t>Na temelju članka 16. i 61.stavak (2) Zakona o upravi („Službeni glasnik BiH“, broj 32/02</w:t>
      </w:r>
      <w:r w:rsidR="004E7A37">
        <w:rPr>
          <w:rFonts w:ascii="Times New Roman" w:hAnsi="Times New Roman" w:cs="Times New Roman"/>
          <w:sz w:val="24"/>
          <w:szCs w:val="24"/>
        </w:rPr>
        <w:t>,</w:t>
      </w:r>
      <w:r w:rsidRPr="00CF3EDB">
        <w:rPr>
          <w:rFonts w:ascii="Times New Roman" w:hAnsi="Times New Roman" w:cs="Times New Roman"/>
          <w:sz w:val="24"/>
          <w:szCs w:val="24"/>
        </w:rPr>
        <w:t xml:space="preserve"> 102/09</w:t>
      </w:r>
      <w:r w:rsidR="004E7A37">
        <w:rPr>
          <w:rFonts w:ascii="Times New Roman" w:hAnsi="Times New Roman" w:cs="Times New Roman"/>
          <w:sz w:val="24"/>
          <w:szCs w:val="24"/>
        </w:rPr>
        <w:t xml:space="preserve"> i 72/17</w:t>
      </w:r>
      <w:r w:rsidRPr="00CF3EDB">
        <w:rPr>
          <w:rFonts w:ascii="Times New Roman" w:hAnsi="Times New Roman" w:cs="Times New Roman"/>
          <w:sz w:val="24"/>
          <w:szCs w:val="24"/>
        </w:rPr>
        <w:t xml:space="preserve">) i Pravilnika o uvjetima nabave i načinu korištenja službenih vozila u institucijama BiH („Službeni glasnik BiH“, broj 26/14), ravnateljica Agencije je donijela Pravilnik o uvjetima nabave i načinu korištenja službenih vozila Agencije za predškolsko, osnovno i srednje obrazovanje broj 01-02-1-468/14 </w:t>
      </w:r>
      <w:r w:rsidR="002F7525">
        <w:rPr>
          <w:rFonts w:ascii="Times New Roman" w:hAnsi="Times New Roman" w:cs="Times New Roman"/>
          <w:sz w:val="24"/>
          <w:szCs w:val="24"/>
        </w:rPr>
        <w:t>na dan 10.12.2014.godine. Pravilnik regulira</w:t>
      </w:r>
      <w:r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2F7525">
        <w:rPr>
          <w:rFonts w:ascii="Times New Roman" w:hAnsi="Times New Roman" w:cs="Times New Roman"/>
          <w:sz w:val="24"/>
          <w:szCs w:val="24"/>
        </w:rPr>
        <w:t>uvjete</w:t>
      </w:r>
      <w:r w:rsidRPr="00CF3EDB">
        <w:rPr>
          <w:rFonts w:ascii="Times New Roman" w:hAnsi="Times New Roman" w:cs="Times New Roman"/>
          <w:sz w:val="24"/>
          <w:szCs w:val="24"/>
        </w:rPr>
        <w:t xml:space="preserve"> nabave, broj i način korištenja službenih obveza, prava i obveze i postupanja uposlenih i osoba koja upravljaju službenim vozilima, kao i kontrola potrošnje goriva i vođenje evidencije o korištenju službenih vozila Agencije.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Agenciji je utvrđeno pravo raspolaganja sa ukupno dva vozila, od čega jedno vozilo srednje klase putničk</w:t>
      </w:r>
      <w:r w:rsidR="00971E99">
        <w:rPr>
          <w:rFonts w:ascii="Times New Roman" w:hAnsi="Times New Roman" w:cs="Times New Roman"/>
          <w:sz w:val="24"/>
          <w:szCs w:val="24"/>
        </w:rPr>
        <w:t>ih vozila nabavne vrijednosti do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50.000KM i jedno vozilo niže srednje klase nabavne vrijednosti do 40.000KM. </w:t>
      </w:r>
      <w:r w:rsidR="00F65C6D" w:rsidRPr="00CF3EDB">
        <w:rPr>
          <w:rFonts w:ascii="Times New Roman" w:hAnsi="Times New Roman" w:cs="Times New Roman"/>
          <w:sz w:val="24"/>
          <w:szCs w:val="24"/>
        </w:rPr>
        <w:t>Sukladno Pravilniku</w:t>
      </w:r>
      <w:r w:rsidR="00106894" w:rsidRPr="00CF3EDB">
        <w:rPr>
          <w:rFonts w:ascii="Times New Roman" w:hAnsi="Times New Roman" w:cs="Times New Roman"/>
          <w:sz w:val="24"/>
          <w:szCs w:val="24"/>
        </w:rPr>
        <w:t xml:space="preserve"> </w:t>
      </w:r>
      <w:r w:rsidR="00F65C6D" w:rsidRPr="00CF3EDB">
        <w:rPr>
          <w:rFonts w:ascii="Times New Roman" w:hAnsi="Times New Roman" w:cs="Times New Roman"/>
          <w:sz w:val="24"/>
          <w:szCs w:val="24"/>
        </w:rPr>
        <w:t>v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ršimo mjesečne evidencije o potrošnji goriva po vozilima, o pređenim kilometrima i servisu. Za korištenje službenog vozila koriste se standardizirani obrasci putnog naloga. Izvan </w:t>
      </w:r>
      <w:r w:rsidR="004D1D57" w:rsidRPr="00CF3EDB">
        <w:rPr>
          <w:rFonts w:ascii="Times New Roman" w:hAnsi="Times New Roman" w:cs="Times New Roman"/>
          <w:sz w:val="24"/>
          <w:szCs w:val="24"/>
        </w:rPr>
        <w:lastRenderedPageBreak/>
        <w:t>radno</w:t>
      </w:r>
      <w:r w:rsidR="002F7525">
        <w:rPr>
          <w:rFonts w:ascii="Times New Roman" w:hAnsi="Times New Roman" w:cs="Times New Roman"/>
          <w:sz w:val="24"/>
          <w:szCs w:val="24"/>
        </w:rPr>
        <w:t>g</w:t>
      </w:r>
      <w:r w:rsidR="004D1D57" w:rsidRPr="00CF3EDB">
        <w:rPr>
          <w:rFonts w:ascii="Times New Roman" w:hAnsi="Times New Roman" w:cs="Times New Roman"/>
          <w:sz w:val="24"/>
          <w:szCs w:val="24"/>
        </w:rPr>
        <w:t xml:space="preserve"> vremena, u dane vikenda i blagdana, službena vozila Agencije se parkiraju na parking prostoru koji je osiguran u sklopu organizacijskih jedinica Agencije.</w:t>
      </w:r>
    </w:p>
    <w:p w:rsidR="00FE79E3" w:rsidRDefault="00FE79E3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10" w:rsidRPr="00CF3EDB" w:rsidRDefault="005A0810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DB">
        <w:rPr>
          <w:rFonts w:ascii="Times New Roman" w:hAnsi="Times New Roman" w:cs="Times New Roman"/>
          <w:b/>
          <w:sz w:val="24"/>
          <w:szCs w:val="24"/>
        </w:rPr>
        <w:t>STANJE STALNIH SREDSTAVA</w:t>
      </w:r>
    </w:p>
    <w:p w:rsidR="00FE79E3" w:rsidRPr="00FE79E3" w:rsidRDefault="00FE79E3" w:rsidP="00FE79E3">
      <w:pPr>
        <w:spacing w:before="21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FE79E3">
        <w:rPr>
          <w:rFonts w:ascii="Times New Roman" w:eastAsia="Times New Roman" w:hAnsi="Times New Roman" w:cs="Times New Roman"/>
          <w:bCs/>
          <w:sz w:val="24"/>
        </w:rPr>
        <w:t>Nakon prethodn</w:t>
      </w:r>
      <w:r>
        <w:rPr>
          <w:rFonts w:ascii="Times New Roman" w:eastAsia="Times New Roman" w:hAnsi="Times New Roman" w:cs="Times New Roman"/>
          <w:bCs/>
          <w:sz w:val="24"/>
        </w:rPr>
        <w:t xml:space="preserve">o obavljenih pripremnih radnji, </w:t>
      </w:r>
      <w:r w:rsidRPr="00FE79E3">
        <w:rPr>
          <w:rFonts w:ascii="Times New Roman" w:eastAsia="Times New Roman" w:hAnsi="Times New Roman" w:cs="Times New Roman"/>
          <w:bCs/>
          <w:sz w:val="24"/>
        </w:rPr>
        <w:t>Povjerenstvo za popis</w:t>
      </w:r>
      <w:r>
        <w:rPr>
          <w:rFonts w:ascii="Times New Roman" w:eastAsia="Times New Roman" w:hAnsi="Times New Roman" w:cs="Times New Roman"/>
          <w:bCs/>
          <w:sz w:val="24"/>
        </w:rPr>
        <w:t xml:space="preserve"> imovine</w:t>
      </w:r>
      <w:r w:rsidRPr="00FE79E3">
        <w:rPr>
          <w:rFonts w:ascii="Times New Roman" w:eastAsia="Times New Roman" w:hAnsi="Times New Roman" w:cs="Times New Roman"/>
          <w:bCs/>
          <w:sz w:val="24"/>
        </w:rPr>
        <w:t xml:space="preserve"> je dana 30.12.2020. godine izvršilo objedinjeni naturalni popis stalnih sredstava i sitnog inventara koj</w:t>
      </w:r>
      <w:r w:rsidR="004E7A37">
        <w:rPr>
          <w:rFonts w:ascii="Times New Roman" w:eastAsia="Times New Roman" w:hAnsi="Times New Roman" w:cs="Times New Roman"/>
          <w:bCs/>
          <w:sz w:val="24"/>
        </w:rPr>
        <w:t>eg</w:t>
      </w:r>
      <w:r w:rsidRPr="00FE79E3">
        <w:rPr>
          <w:rFonts w:ascii="Times New Roman" w:eastAsia="Times New Roman" w:hAnsi="Times New Roman" w:cs="Times New Roman"/>
          <w:bCs/>
          <w:sz w:val="24"/>
        </w:rPr>
        <w:t xml:space="preserve"> koristi Agencija za predškolsko, osnovno i srednje obrazovanje i tom prilikom zaključilo kako stvarni popis odgovara kako stanju pomoćne evidencije, tako i financijskom stanju glavne knjige za 2020. godinu.</w:t>
      </w:r>
    </w:p>
    <w:p w:rsidR="00FE79E3" w:rsidRDefault="00FE79E3" w:rsidP="00306F2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2377E" w:rsidRPr="0062377E" w:rsidRDefault="0062377E" w:rsidP="00306F23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377E">
        <w:rPr>
          <w:rFonts w:ascii="Times New Roman" w:hAnsi="Times New Roman" w:cs="Times New Roman"/>
          <w:b/>
          <w:sz w:val="24"/>
          <w:szCs w:val="24"/>
          <w:lang w:val="bs-Latn-BA"/>
        </w:rPr>
        <w:t>PROJEKTI</w:t>
      </w:r>
    </w:p>
    <w:p w:rsidR="00306F23" w:rsidRDefault="00306F23" w:rsidP="00306F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F3EDB">
        <w:rPr>
          <w:rFonts w:ascii="Times New Roman" w:hAnsi="Times New Roman" w:cs="Times New Roman"/>
          <w:sz w:val="24"/>
          <w:szCs w:val="24"/>
          <w:lang w:val="bs-Latn-BA"/>
        </w:rPr>
        <w:t xml:space="preserve">U obračunskom razdoblju u Agenciji za predškolsko, osnovno i srednje obrazovanje aktivno je bilo </w:t>
      </w:r>
      <w:r>
        <w:rPr>
          <w:rFonts w:ascii="Times New Roman" w:hAnsi="Times New Roman" w:cs="Times New Roman"/>
          <w:sz w:val="24"/>
          <w:szCs w:val="24"/>
          <w:lang w:val="bs-Latn-BA"/>
        </w:rPr>
        <w:t>više projekata kojim su realizane pla</w:t>
      </w:r>
      <w:r w:rsidR="00B76694">
        <w:rPr>
          <w:rFonts w:ascii="Times New Roman" w:hAnsi="Times New Roman" w:cs="Times New Roman"/>
          <w:sz w:val="24"/>
          <w:szCs w:val="24"/>
          <w:lang w:val="bs-Latn-BA"/>
        </w:rPr>
        <w:t>nirane aktivnosti Agencije u 2020</w:t>
      </w:r>
      <w:r w:rsidR="0062377E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godini.</w:t>
      </w:r>
    </w:p>
    <w:p w:rsidR="00306F23" w:rsidRPr="00B152B6" w:rsidRDefault="00306F23" w:rsidP="00306F2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F23" w:rsidRDefault="00870913" w:rsidP="00870913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709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Projekt Izrade Smjernica u inkluzivnom odgoju i obrazovanju </w:t>
      </w:r>
      <w:r w:rsidRPr="00870913">
        <w:rPr>
          <w:rFonts w:ascii="Times New Roman" w:hAnsi="Times New Roman" w:cs="Times New Roman"/>
          <w:sz w:val="24"/>
          <w:szCs w:val="24"/>
          <w:lang w:val="hr-HR"/>
        </w:rPr>
        <w:t>nije planiran u programu rada za 2020. godinu, zbog nedovoljnih proračunskih sredstava. Međutim, ovaj projekt je u potpunosti realiziran 2020. godine, a nakon što su osigurana sredstva od donatora Save the Children u Bosni i Hercegovini. Agencija je održala pripremni sastanak s ekspertima, prvi sastanak Radne skupine i četiri sastanka s fokus skupinama. Održana su tri radna sastanka na kojim su sačinjeni svi bitni elementi Smjernica. Planirano je održavanje javnih rasprava ali zbog pandemije korona virusa to nismo bili u mogućnosti, pa smo Nacrt dokumenta poslali ministarstvima i pedagoškim zavodima na davanje mišljenja. Nakon prikupljenih mišljenja i recenzije, dokument je predstavljen Odboru Agencije koji</w:t>
      </w:r>
      <w:r w:rsidRPr="008709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70913">
        <w:rPr>
          <w:rFonts w:ascii="Times New Roman" w:hAnsi="Times New Roman" w:cs="Times New Roman"/>
          <w:sz w:val="24"/>
          <w:szCs w:val="24"/>
          <w:lang w:val="hr-HR"/>
        </w:rPr>
        <w:t>ga je i usvojio. Nakon usvajanja dokument je objavljen na web stranici Agencije.</w:t>
      </w:r>
      <w:r w:rsidRPr="008709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06F23" w:rsidRPr="008709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Donator je sve aktivnost financirao iz vlastitih sredstava.</w:t>
      </w:r>
    </w:p>
    <w:p w:rsidR="00870913" w:rsidRPr="00870913" w:rsidRDefault="00870913" w:rsidP="0087091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06F23" w:rsidRDefault="00306F23" w:rsidP="00306F23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 implementacija europske agende za obrazovanje odraslih“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2014.godine. U ovom obračunskom razdoblju je od </w:t>
      </w:r>
      <w:r w:rsidR="00B152B6">
        <w:rPr>
          <w:rFonts w:ascii="Times New Roman" w:hAnsi="Times New Roman" w:cs="Times New Roman"/>
          <w:sz w:val="24"/>
          <w:szCs w:val="24"/>
          <w:lang w:val="hr-HR"/>
        </w:rPr>
        <w:t>16.942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KM utrošeno </w:t>
      </w:r>
      <w:r w:rsidR="00B152B6">
        <w:rPr>
          <w:rFonts w:ascii="Times New Roman" w:hAnsi="Times New Roman" w:cs="Times New Roman"/>
          <w:sz w:val="24"/>
          <w:szCs w:val="24"/>
          <w:lang w:val="hr-HR"/>
        </w:rPr>
        <w:t>1.600,00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KM.</w:t>
      </w:r>
      <w:r w:rsidR="00B152B6">
        <w:rPr>
          <w:rFonts w:ascii="Times New Roman" w:hAnsi="Times New Roman" w:cs="Times New Roman"/>
          <w:sz w:val="24"/>
          <w:szCs w:val="24"/>
          <w:lang w:val="hr-HR"/>
        </w:rPr>
        <w:t xml:space="preserve"> Odnosno 9,4%.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Aktivnosti na projektu su okončane, a zatvaranje projekta je planirano u 2021. godini.</w:t>
      </w:r>
    </w:p>
    <w:p w:rsidR="00FB7973" w:rsidRPr="00406993" w:rsidRDefault="00FB7973" w:rsidP="00FB7973">
      <w:pPr>
        <w:pStyle w:val="Odlomakpopisa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Default="00306F23" w:rsidP="00306F23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7973">
        <w:rPr>
          <w:rFonts w:ascii="Times New Roman" w:hAnsi="Times New Roman" w:cs="Times New Roman"/>
          <w:b/>
          <w:sz w:val="24"/>
          <w:szCs w:val="24"/>
          <w:lang w:val="hr-HR"/>
        </w:rPr>
        <w:t>Projekat pod nazivom „Erasmus+-EPALE (Elektronska platforma za učenje odraslih)“</w:t>
      </w:r>
      <w:r w:rsidRPr="00FB7973">
        <w:rPr>
          <w:rFonts w:ascii="Times New Roman" w:hAnsi="Times New Roman" w:cs="Times New Roman"/>
          <w:sz w:val="24"/>
          <w:szCs w:val="24"/>
          <w:lang w:val="hr-HR"/>
        </w:rPr>
        <w:t xml:space="preserve"> je započeo krajem 2014.godine i traje kontinuirano. U ovom obračunskom razdoblju od </w:t>
      </w:r>
      <w:r w:rsidR="00F675CD">
        <w:rPr>
          <w:rFonts w:ascii="Times New Roman" w:hAnsi="Times New Roman" w:cs="Times New Roman"/>
          <w:sz w:val="24"/>
          <w:szCs w:val="24"/>
          <w:lang w:val="hr-HR"/>
        </w:rPr>
        <w:t>167.329 KM,  utrošeno je 45.556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KM,</w:t>
      </w:r>
      <w:r w:rsidR="00F675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675CD">
        <w:rPr>
          <w:rFonts w:ascii="Times New Roman" w:hAnsi="Times New Roman" w:cs="Times New Roman"/>
          <w:sz w:val="24"/>
          <w:szCs w:val="24"/>
          <w:lang w:val="hr-HR"/>
        </w:rPr>
        <w:t>dnosno 27,2%</w:t>
      </w:r>
      <w:r w:rsidRPr="00FB797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. Manja realizacija je uvjetovana prekidom većine aktivnosti uslijed pandemije COVID</w:t>
      </w:r>
      <w:r w:rsidR="00971E99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19.</w:t>
      </w:r>
    </w:p>
    <w:p w:rsidR="00FB7973" w:rsidRPr="00FB7973" w:rsidRDefault="00FB7973" w:rsidP="00FB7973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FB7973" w:rsidRPr="00FB7973" w:rsidRDefault="00FB7973" w:rsidP="00FB7973">
      <w:pPr>
        <w:pStyle w:val="Odlomakpopisa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43FFC" w:rsidRDefault="00306F23" w:rsidP="00A43FFC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06993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Projekat pod nazivom </w:t>
      </w:r>
      <w:r w:rsidRPr="00406993">
        <w:rPr>
          <w:rFonts w:ascii="Times New Roman" w:hAnsi="Times New Roman" w:cs="Times New Roman"/>
          <w:b/>
          <w:sz w:val="24"/>
          <w:szCs w:val="24"/>
          <w:lang w:val="hr-HR"/>
        </w:rPr>
        <w:t>„Erasmus+-eTwinning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>“, je započeo krajem 2014.godine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traje kontinuirano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. U ovom obračunskom razdoblju od </w:t>
      </w:r>
      <w:r w:rsidR="00FD785C">
        <w:rPr>
          <w:rFonts w:ascii="Times New Roman" w:hAnsi="Times New Roman" w:cs="Times New Roman"/>
          <w:sz w:val="24"/>
          <w:szCs w:val="24"/>
          <w:lang w:val="hr-HR"/>
        </w:rPr>
        <w:t>88.003 KM utrošeno je 32.702</w:t>
      </w:r>
      <w:r w:rsidRPr="00406993">
        <w:rPr>
          <w:rFonts w:ascii="Times New Roman" w:hAnsi="Times New Roman" w:cs="Times New Roman"/>
          <w:sz w:val="24"/>
          <w:szCs w:val="24"/>
          <w:lang w:val="hr-HR"/>
        </w:rPr>
        <w:t xml:space="preserve"> KM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D78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785C">
        <w:rPr>
          <w:rFonts w:ascii="Times New Roman" w:hAnsi="Times New Roman" w:cs="Times New Roman"/>
          <w:sz w:val="24"/>
          <w:szCs w:val="24"/>
          <w:lang w:val="hr-HR"/>
        </w:rPr>
        <w:t>dnosno 37,2%</w:t>
      </w:r>
      <w:r w:rsidR="00A43FFC">
        <w:rPr>
          <w:rFonts w:ascii="Times New Roman" w:hAnsi="Times New Roman" w:cs="Times New Roman"/>
          <w:sz w:val="24"/>
          <w:szCs w:val="24"/>
          <w:lang w:val="hr-HR"/>
        </w:rPr>
        <w:t xml:space="preserve"> Manja realizacija je uvjetovana prekidom većine aktivnosti uslijed pandemije COVID 19.</w:t>
      </w:r>
    </w:p>
    <w:p w:rsidR="00306F23" w:rsidRPr="00A43FFC" w:rsidRDefault="00306F23" w:rsidP="00A43FFC">
      <w:pPr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Default="00500540" w:rsidP="00500540">
      <w:pPr>
        <w:pStyle w:val="Default"/>
        <w:jc w:val="both"/>
        <w:rPr>
          <w:szCs w:val="22"/>
        </w:rPr>
      </w:pPr>
      <w:r w:rsidRPr="00500540">
        <w:rPr>
          <w:szCs w:val="22"/>
        </w:rPr>
        <w:t>Održana je online godišnja eTwinning konferencija u Bosni i Hercegovini pod nazivom „Da je nastavnik biti lako, nastavnik bi bio svatko“. Sudionici su bili eTwinning ambasadori te aktivni eTwinneri. Dodijeljeno je niz nagrada - 8 Oznaka eTwinning škola za period 2019/2020, nagrade za najboljeg eTwinning ambasadora, inovativnog i istaknutog eTwinnera, kao i nagrade za eTwinnere čiji su projekti dobili Europsku oznaku kvaliteta. Nastavljen je proces uključivanja sveučilišnh profesora u eTw aktivnostima, organiziran je niz online sastanka u suradnji s nadležnim ministarstvima i pedagoškim zavodima, a u cilju promocije eTwinninga i vrednovanja eTwinning aktivnosti kod nastavnika. eTwinning ambasadori su intenzivno radili na promociji ove platforme putem seminara i radionica, najčešće u online okruženju. Većina eTwinning događaja na razini Bosne i Hercegovine te na međunarodnoj razini održana je u online okruženju, a neki planirani su potpuno otkazani (kao PDW za amabsadore u Bosni i Hercegovini, jer struktura događaja nije bila koncipirana da može biti održan u virtualnom okruženju). Sva odgađanja su se dogodila zbog pojave pandemije. Promptno se reagiralo na novonastalu situaciju vezanu za pandemiju i organizaciju nastave na daljinu i u online okruženju. U periodu od ožujka do kraja 2020. godine bilo je više od 70 objava na web stranici Agencije, što nijedna slična služba u okruženju ne bilježi. Održan je niz webinara i radionica na teme podržavanja učenika i nastavnika tijekom podučavanja i učenja na daljinu, formativnog ocjenjivanja te uporabe različitih web alata (Edmodo, virtualna tabla i sl.). Objavljena su četiri biltena o eTwinning aktivnostima. Sve aktivnosti su urađene u većem opsegu nego što je bilo planirano. Grant za 2019/2020 je produžen za 15 mjeseci, tako da traje do kraja ožujka</w:t>
      </w:r>
      <w:r>
        <w:rPr>
          <w:szCs w:val="22"/>
        </w:rPr>
        <w:t xml:space="preserve"> 2022.godine.</w:t>
      </w:r>
    </w:p>
    <w:p w:rsidR="00732A69" w:rsidRPr="00500540" w:rsidRDefault="00732A69" w:rsidP="00500540">
      <w:pPr>
        <w:pStyle w:val="Default"/>
        <w:jc w:val="both"/>
        <w:rPr>
          <w:lang w:val="hr-HR"/>
        </w:rPr>
      </w:pPr>
    </w:p>
    <w:p w:rsidR="00204F41" w:rsidRPr="00E14DF4" w:rsidRDefault="00204F41" w:rsidP="0062377E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306F23" w:rsidRPr="00CF3EDB" w:rsidRDefault="00306F23" w:rsidP="00306F23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 xml:space="preserve">Projekat pod nazivom </w:t>
      </w:r>
      <w:r w:rsidRPr="00CF3EDB">
        <w:rPr>
          <w:rFonts w:ascii="Times New Roman" w:hAnsi="Times New Roman" w:cs="Times New Roman"/>
          <w:b/>
          <w:sz w:val="24"/>
          <w:szCs w:val="24"/>
          <w:lang w:val="hr-HR"/>
        </w:rPr>
        <w:t>„ Osposobljavanje za provedbu zajedničke jezgre nastavnih planova i programa za građansko obrazovanje“</w:t>
      </w:r>
      <w:r w:rsidR="009106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1066F">
        <w:rPr>
          <w:rFonts w:ascii="Times New Roman" w:hAnsi="Times New Roman" w:cs="Times New Roman"/>
          <w:sz w:val="24"/>
          <w:szCs w:val="24"/>
          <w:lang w:val="hr-HR"/>
        </w:rPr>
        <w:t xml:space="preserve"> je završen te će se</w:t>
      </w:r>
      <w:r w:rsidR="00204F41">
        <w:rPr>
          <w:rFonts w:ascii="Times New Roman" w:hAnsi="Times New Roman" w:cs="Times New Roman"/>
          <w:sz w:val="24"/>
          <w:szCs w:val="24"/>
          <w:lang w:val="hr-HR"/>
        </w:rPr>
        <w:t xml:space="preserve"> raspoloživi</w:t>
      </w:r>
      <w:r w:rsidR="0091066F">
        <w:rPr>
          <w:rFonts w:ascii="Times New Roman" w:hAnsi="Times New Roman" w:cs="Times New Roman"/>
          <w:sz w:val="24"/>
          <w:szCs w:val="24"/>
          <w:lang w:val="hr-HR"/>
        </w:rPr>
        <w:t xml:space="preserve"> iznos od 8.368 KM vratiti donatoru, budući da su sve planirane aktivnosti na istom završene.</w:t>
      </w:r>
    </w:p>
    <w:p w:rsidR="00306F23" w:rsidRPr="00CF3EDB" w:rsidRDefault="00306F23" w:rsidP="00306F23">
      <w:pPr>
        <w:pStyle w:val="Odlomakpopisa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06F23" w:rsidRPr="001321B1" w:rsidRDefault="00306F23" w:rsidP="00306F23">
      <w:pPr>
        <w:pStyle w:val="Odlomakpopisa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EDB">
        <w:rPr>
          <w:rFonts w:ascii="Times New Roman" w:hAnsi="Times New Roman" w:cs="Times New Roman"/>
          <w:sz w:val="24"/>
          <w:szCs w:val="24"/>
          <w:lang w:val="hr-HR"/>
        </w:rPr>
        <w:t>Projekat pod nazivom</w:t>
      </w:r>
      <w:r w:rsidRPr="00CF3EDB">
        <w:rPr>
          <w:rFonts w:ascii="Times New Roman" w:hAnsi="Times New Roman" w:cs="Times New Roman"/>
          <w:b/>
          <w:i/>
          <w:sz w:val="24"/>
          <w:szCs w:val="24"/>
        </w:rPr>
        <w:t xml:space="preserve"> Model za uspostavljanje sistema akreditcije programa za kontinuirani profesionalni razvoj  VET nastavnika</w:t>
      </w:r>
    </w:p>
    <w:p w:rsidR="00306F23" w:rsidRDefault="00306F23" w:rsidP="000B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CF3EDB">
        <w:rPr>
          <w:rFonts w:ascii="Times New Roman" w:hAnsi="Times New Roman" w:cs="Times New Roman"/>
          <w:sz w:val="24"/>
          <w:szCs w:val="24"/>
          <w:lang w:val="hr-HR"/>
        </w:rPr>
        <w:t>U o</w:t>
      </w:r>
      <w:r w:rsidR="00C75F6A">
        <w:rPr>
          <w:rFonts w:ascii="Times New Roman" w:hAnsi="Times New Roman" w:cs="Times New Roman"/>
          <w:sz w:val="24"/>
          <w:szCs w:val="24"/>
          <w:lang w:val="hr-HR"/>
        </w:rPr>
        <w:t>vom obračunskom razdoblju sredstva nisu trošena, jer se zadnja aktivnost projekta kao i zatvaranje projekta planira</w:t>
      </w:r>
      <w:r w:rsidR="000B29A4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C75F6A">
        <w:rPr>
          <w:rFonts w:ascii="Times New Roman" w:hAnsi="Times New Roman" w:cs="Times New Roman"/>
          <w:sz w:val="24"/>
          <w:szCs w:val="24"/>
          <w:lang w:val="hr-HR"/>
        </w:rPr>
        <w:t xml:space="preserve"> u 2020 godini. </w:t>
      </w:r>
      <w:r w:rsidR="000B29A4">
        <w:rPr>
          <w:rFonts w:ascii="Times New Roman" w:hAnsi="Times New Roman" w:cs="Times New Roman"/>
          <w:sz w:val="24"/>
          <w:szCs w:val="24"/>
          <w:lang w:val="hr-HR"/>
        </w:rPr>
        <w:t xml:space="preserve">S obzirom na </w:t>
      </w:r>
      <w:r w:rsidR="000B29A4">
        <w:rPr>
          <w:rFonts w:ascii="Times New Roman" w:hAnsi="Times New Roman" w:cs="Times New Roman"/>
          <w:sz w:val="24"/>
          <w:szCs w:val="24"/>
        </w:rPr>
        <w:t xml:space="preserve"> pandemiju  COVID-19  onemogućena je realizacija planiranih aktivnosti.</w:t>
      </w:r>
      <w:r w:rsidR="000B2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DB">
        <w:rPr>
          <w:rFonts w:ascii="Times New Roman" w:hAnsi="Times New Roman" w:cs="Times New Roman"/>
          <w:sz w:val="24"/>
          <w:szCs w:val="24"/>
        </w:rPr>
        <w:t>Cilj projekta je unapređenje kontinuiranog profesionalnog razvoja nastavnika u srednjem stru</w:t>
      </w:r>
      <w:r>
        <w:rPr>
          <w:rFonts w:ascii="Times New Roman" w:hAnsi="Times New Roman" w:cs="Times New Roman"/>
          <w:sz w:val="24"/>
          <w:szCs w:val="24"/>
        </w:rPr>
        <w:t>kovnom</w:t>
      </w:r>
      <w:r w:rsidRPr="00CF3EDB">
        <w:rPr>
          <w:rFonts w:ascii="Times New Roman" w:hAnsi="Times New Roman" w:cs="Times New Roman"/>
          <w:sz w:val="24"/>
          <w:szCs w:val="24"/>
        </w:rPr>
        <w:t xml:space="preserve"> obrazovanju kroz podršku uspostavljanju sustava za akreditaciju programa obuke.</w:t>
      </w:r>
    </w:p>
    <w:p w:rsidR="000B29A4" w:rsidRPr="000B29A4" w:rsidRDefault="000B29A4" w:rsidP="000B29A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F6A" w:rsidRDefault="00C75F6A" w:rsidP="00C75F6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lang w:val="hr-HR"/>
        </w:rPr>
      </w:pPr>
      <w:r w:rsidRPr="00C75F6A">
        <w:rPr>
          <w:rFonts w:ascii="Times New Roman" w:hAnsi="Times New Roman" w:cs="Times New Roman"/>
          <w:sz w:val="24"/>
          <w:szCs w:val="24"/>
        </w:rPr>
        <w:t xml:space="preserve">Projekat pod nazivom  </w:t>
      </w:r>
      <w:r w:rsidRPr="00C75F6A">
        <w:rPr>
          <w:rFonts w:ascii="Times New Roman" w:hAnsi="Times New Roman"/>
          <w:b/>
          <w:i/>
          <w:sz w:val="24"/>
          <w:lang w:val="hr-HR"/>
        </w:rPr>
        <w:t>„QEEC (Kvalitetno obrazovanje za svako dijete)“.</w:t>
      </w:r>
      <w:r w:rsidRPr="00C75F6A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j</w:t>
      </w:r>
      <w:r w:rsidRPr="00C75F6A">
        <w:rPr>
          <w:rFonts w:ascii="Times New Roman" w:hAnsi="Times New Roman"/>
          <w:sz w:val="24"/>
          <w:lang w:val="hr-HR"/>
        </w:rPr>
        <w:t>e započeo u 2019 godini</w:t>
      </w:r>
      <w:r>
        <w:rPr>
          <w:rFonts w:ascii="Times New Roman" w:hAnsi="Times New Roman"/>
          <w:sz w:val="24"/>
          <w:lang w:val="hr-HR"/>
        </w:rPr>
        <w:t xml:space="preserve"> koji provodi Agencija zajedno s međunarodnim partnerima. Na p</w:t>
      </w:r>
      <w:r w:rsidR="000B29A4">
        <w:rPr>
          <w:rFonts w:ascii="Times New Roman" w:hAnsi="Times New Roman"/>
          <w:sz w:val="24"/>
          <w:lang w:val="hr-HR"/>
        </w:rPr>
        <w:t>rojektu je raspoloživo 13.060</w:t>
      </w:r>
      <w:r>
        <w:rPr>
          <w:rFonts w:ascii="Times New Roman" w:hAnsi="Times New Roman"/>
          <w:sz w:val="24"/>
          <w:lang w:val="hr-HR"/>
        </w:rPr>
        <w:t xml:space="preserve"> KM</w:t>
      </w:r>
      <w:r w:rsidR="000B29A4">
        <w:rPr>
          <w:rFonts w:ascii="Times New Roman" w:hAnsi="Times New Roman"/>
          <w:sz w:val="24"/>
          <w:lang w:val="hr-HR"/>
        </w:rPr>
        <w:t>, od čega je potrošeno 12.463</w:t>
      </w:r>
      <w:r>
        <w:rPr>
          <w:rFonts w:ascii="Times New Roman" w:hAnsi="Times New Roman"/>
          <w:sz w:val="24"/>
          <w:lang w:val="hr-HR"/>
        </w:rPr>
        <w:t xml:space="preserve"> KM.</w:t>
      </w:r>
      <w:r w:rsidR="000B29A4">
        <w:rPr>
          <w:rFonts w:ascii="Times New Roman" w:hAnsi="Times New Roman"/>
          <w:sz w:val="24"/>
          <w:lang w:val="hr-HR"/>
        </w:rPr>
        <w:t xml:space="preserve"> odnosno 95,4%</w:t>
      </w:r>
    </w:p>
    <w:p w:rsidR="00C75F6A" w:rsidRDefault="00C75F6A" w:rsidP="00C75F6A">
      <w:pPr>
        <w:pStyle w:val="Odlomakpopisa"/>
        <w:jc w:val="both"/>
        <w:rPr>
          <w:rFonts w:ascii="Times New Roman" w:hAnsi="Times New Roman"/>
          <w:sz w:val="24"/>
          <w:lang w:val="hr-HR"/>
        </w:rPr>
      </w:pPr>
    </w:p>
    <w:p w:rsidR="00C75F6A" w:rsidRDefault="00284B07" w:rsidP="00C75F6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lastRenderedPageBreak/>
        <w:t>Projekat pod na</w:t>
      </w:r>
      <w:r w:rsidR="00C75F6A">
        <w:rPr>
          <w:rFonts w:ascii="Times New Roman" w:hAnsi="Times New Roman"/>
          <w:sz w:val="24"/>
          <w:lang w:val="hr-HR"/>
        </w:rPr>
        <w:t>zivom „ Unapređenje kvaliteta obrazovanja u BiH na osnovu rezultata PISA 2018.“</w:t>
      </w:r>
      <w:r>
        <w:rPr>
          <w:rFonts w:ascii="Times New Roman" w:hAnsi="Times New Roman"/>
          <w:sz w:val="24"/>
          <w:lang w:val="hr-HR"/>
        </w:rPr>
        <w:t>je započeo u 2019 godini a isti financira Unicef. Projekat se odnosi na pružanje podrške Agenciji u realizaciji međunarodnih istraživanja. To podrazumjeva kontakte sa školskim suradnicima u tijeku pripreme, provedbe i prikupljanja podataka iz glavnog TIMSS 2019 i probnih PIRLS 2021 i PISA 2021 testiranja. Na pr</w:t>
      </w:r>
      <w:r w:rsidR="00A90E6A">
        <w:rPr>
          <w:rFonts w:ascii="Times New Roman" w:hAnsi="Times New Roman"/>
          <w:sz w:val="24"/>
          <w:lang w:val="hr-HR"/>
        </w:rPr>
        <w:t>ojektu je raspoloživo 171.891</w:t>
      </w:r>
      <w:r>
        <w:rPr>
          <w:rFonts w:ascii="Times New Roman" w:hAnsi="Times New Roman"/>
          <w:sz w:val="24"/>
          <w:lang w:val="hr-HR"/>
        </w:rPr>
        <w:t xml:space="preserve"> KM, </w:t>
      </w:r>
      <w:r w:rsidR="00A90E6A">
        <w:rPr>
          <w:rFonts w:ascii="Times New Roman" w:hAnsi="Times New Roman"/>
          <w:sz w:val="24"/>
          <w:lang w:val="hr-HR"/>
        </w:rPr>
        <w:t>od čega je realizirano 171.891</w:t>
      </w:r>
      <w:r>
        <w:rPr>
          <w:rFonts w:ascii="Times New Roman" w:hAnsi="Times New Roman"/>
          <w:sz w:val="24"/>
          <w:lang w:val="hr-HR"/>
        </w:rPr>
        <w:t xml:space="preserve"> KM.</w:t>
      </w:r>
      <w:r w:rsidR="00A90E6A">
        <w:rPr>
          <w:rFonts w:ascii="Times New Roman" w:hAnsi="Times New Roman"/>
          <w:sz w:val="24"/>
          <w:lang w:val="hr-HR"/>
        </w:rPr>
        <w:t xml:space="preserve"> odnosno 100% </w:t>
      </w:r>
    </w:p>
    <w:p w:rsidR="00C75F6A" w:rsidRDefault="00C75F6A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71E99" w:rsidRDefault="00971E99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71E99" w:rsidRPr="00C75F6A" w:rsidRDefault="00971E99" w:rsidP="00C75F6A">
      <w:pPr>
        <w:pStyle w:val="Odlomakpopisa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73ED9" w:rsidRDefault="00773ED9" w:rsidP="00AB4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06F23">
        <w:rPr>
          <w:rFonts w:ascii="Times New Roman" w:hAnsi="Times New Roman" w:cs="Times New Roman"/>
          <w:b/>
          <w:sz w:val="24"/>
          <w:szCs w:val="24"/>
        </w:rPr>
        <w:t>RAVNATELJICA</w:t>
      </w:r>
      <w:r w:rsidR="00306F23" w:rsidRPr="0030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23" w:rsidRPr="00773ED9" w:rsidRDefault="00773ED9" w:rsidP="00AB4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06F23" w:rsidRPr="00306F23">
        <w:rPr>
          <w:rFonts w:ascii="Times New Roman" w:hAnsi="Times New Roman" w:cs="Times New Roman"/>
          <w:sz w:val="24"/>
          <w:szCs w:val="24"/>
        </w:rPr>
        <w:t>Maja Stojkić</w:t>
      </w:r>
    </w:p>
    <w:sectPr w:rsidR="00306F23" w:rsidRPr="0077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DE" w:rsidRDefault="00F00BDE" w:rsidP="002C5ADE">
      <w:pPr>
        <w:spacing w:after="0" w:line="240" w:lineRule="auto"/>
      </w:pPr>
      <w:r>
        <w:separator/>
      </w:r>
    </w:p>
  </w:endnote>
  <w:endnote w:type="continuationSeparator" w:id="0">
    <w:p w:rsidR="00F00BDE" w:rsidRDefault="00F00BDE" w:rsidP="002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DE" w:rsidRDefault="00F00BDE" w:rsidP="002C5ADE">
      <w:pPr>
        <w:spacing w:after="0" w:line="240" w:lineRule="auto"/>
      </w:pPr>
      <w:r>
        <w:separator/>
      </w:r>
    </w:p>
  </w:footnote>
  <w:footnote w:type="continuationSeparator" w:id="0">
    <w:p w:rsidR="00F00BDE" w:rsidRDefault="00F00BDE" w:rsidP="002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A31"/>
    <w:multiLevelType w:val="hybridMultilevel"/>
    <w:tmpl w:val="10B2D0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FFE"/>
    <w:multiLevelType w:val="hybridMultilevel"/>
    <w:tmpl w:val="03CAA0C8"/>
    <w:lvl w:ilvl="0" w:tplc="10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CD2628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6BE1"/>
    <w:multiLevelType w:val="hybridMultilevel"/>
    <w:tmpl w:val="8A08FD36"/>
    <w:lvl w:ilvl="0" w:tplc="7D883F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12013"/>
    <w:multiLevelType w:val="hybridMultilevel"/>
    <w:tmpl w:val="F0FEF0B0"/>
    <w:lvl w:ilvl="0" w:tplc="06681C66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069E13D2"/>
    <w:multiLevelType w:val="hybridMultilevel"/>
    <w:tmpl w:val="C2F230BC"/>
    <w:lvl w:ilvl="0" w:tplc="DC9265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907B1"/>
    <w:multiLevelType w:val="hybridMultilevel"/>
    <w:tmpl w:val="4614E1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0723"/>
    <w:multiLevelType w:val="hybridMultilevel"/>
    <w:tmpl w:val="B06801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CBD"/>
    <w:multiLevelType w:val="hybridMultilevel"/>
    <w:tmpl w:val="CBD2C9F4"/>
    <w:lvl w:ilvl="0" w:tplc="E3749E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635E8"/>
    <w:multiLevelType w:val="hybridMultilevel"/>
    <w:tmpl w:val="94B8CFB4"/>
    <w:lvl w:ilvl="0" w:tplc="EC866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16A32"/>
    <w:multiLevelType w:val="hybridMultilevel"/>
    <w:tmpl w:val="AE768072"/>
    <w:lvl w:ilvl="0" w:tplc="9E7C7D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6CCA"/>
    <w:multiLevelType w:val="hybridMultilevel"/>
    <w:tmpl w:val="7312FE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5574"/>
    <w:multiLevelType w:val="hybridMultilevel"/>
    <w:tmpl w:val="1F3A5D5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CC64E3"/>
    <w:multiLevelType w:val="hybridMultilevel"/>
    <w:tmpl w:val="6E8EB5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F4F"/>
    <w:multiLevelType w:val="hybridMultilevel"/>
    <w:tmpl w:val="B9CE9B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77862"/>
    <w:multiLevelType w:val="hybridMultilevel"/>
    <w:tmpl w:val="10F027FE"/>
    <w:lvl w:ilvl="0" w:tplc="EC866E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1C05E8"/>
    <w:multiLevelType w:val="hybridMultilevel"/>
    <w:tmpl w:val="EB7A52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0706"/>
    <w:multiLevelType w:val="hybridMultilevel"/>
    <w:tmpl w:val="D3445CBE"/>
    <w:lvl w:ilvl="0" w:tplc="1F8A5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86643"/>
    <w:multiLevelType w:val="hybridMultilevel"/>
    <w:tmpl w:val="F32441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073"/>
    <w:multiLevelType w:val="hybridMultilevel"/>
    <w:tmpl w:val="387EC292"/>
    <w:lvl w:ilvl="0" w:tplc="0052A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0C3"/>
    <w:multiLevelType w:val="hybridMultilevel"/>
    <w:tmpl w:val="03BCA9B0"/>
    <w:lvl w:ilvl="0" w:tplc="4142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2B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0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E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0F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08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D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EC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96E9B"/>
    <w:multiLevelType w:val="hybridMultilevel"/>
    <w:tmpl w:val="0972DA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452D"/>
    <w:multiLevelType w:val="hybridMultilevel"/>
    <w:tmpl w:val="3574FF36"/>
    <w:lvl w:ilvl="0" w:tplc="BBAC6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D17D8"/>
    <w:multiLevelType w:val="hybridMultilevel"/>
    <w:tmpl w:val="1C5EA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467D"/>
    <w:multiLevelType w:val="hybridMultilevel"/>
    <w:tmpl w:val="E000D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2506"/>
    <w:multiLevelType w:val="hybridMultilevel"/>
    <w:tmpl w:val="4C7C7EFA"/>
    <w:lvl w:ilvl="0" w:tplc="40B03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816DE"/>
    <w:multiLevelType w:val="hybridMultilevel"/>
    <w:tmpl w:val="178C95A0"/>
    <w:lvl w:ilvl="0" w:tplc="3E080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0EB7"/>
    <w:multiLevelType w:val="hybridMultilevel"/>
    <w:tmpl w:val="FE56E23C"/>
    <w:lvl w:ilvl="0" w:tplc="AAC27DA0">
      <w:start w:val="5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57811"/>
    <w:multiLevelType w:val="hybridMultilevel"/>
    <w:tmpl w:val="B79441F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67AE2"/>
    <w:multiLevelType w:val="hybridMultilevel"/>
    <w:tmpl w:val="82383AD8"/>
    <w:lvl w:ilvl="0" w:tplc="FB767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59E0"/>
    <w:multiLevelType w:val="hybridMultilevel"/>
    <w:tmpl w:val="7C5C4A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26"/>
  </w:num>
  <w:num w:numId="5">
    <w:abstractNumId w:val="3"/>
  </w:num>
  <w:num w:numId="6">
    <w:abstractNumId w:val="10"/>
  </w:num>
  <w:num w:numId="7">
    <w:abstractNumId w:val="22"/>
  </w:num>
  <w:num w:numId="8">
    <w:abstractNumId w:val="1"/>
  </w:num>
  <w:num w:numId="9">
    <w:abstractNumId w:val="25"/>
  </w:num>
  <w:num w:numId="10">
    <w:abstractNumId w:val="28"/>
  </w:num>
  <w:num w:numId="11">
    <w:abstractNumId w:val="11"/>
  </w:num>
  <w:num w:numId="12">
    <w:abstractNumId w:val="16"/>
  </w:num>
  <w:num w:numId="13">
    <w:abstractNumId w:val="21"/>
  </w:num>
  <w:num w:numId="14">
    <w:abstractNumId w:val="8"/>
  </w:num>
  <w:num w:numId="15">
    <w:abstractNumId w:val="13"/>
  </w:num>
  <w:num w:numId="16">
    <w:abstractNumId w:val="30"/>
  </w:num>
  <w:num w:numId="17">
    <w:abstractNumId w:val="27"/>
  </w:num>
  <w:num w:numId="18">
    <w:abstractNumId w:val="29"/>
  </w:num>
  <w:num w:numId="19">
    <w:abstractNumId w:val="18"/>
  </w:num>
  <w:num w:numId="20">
    <w:abstractNumId w:val="0"/>
  </w:num>
  <w:num w:numId="21">
    <w:abstractNumId w:val="24"/>
  </w:num>
  <w:num w:numId="22">
    <w:abstractNumId w:val="23"/>
  </w:num>
  <w:num w:numId="23">
    <w:abstractNumId w:val="9"/>
  </w:num>
  <w:num w:numId="24">
    <w:abstractNumId w:val="5"/>
  </w:num>
  <w:num w:numId="25">
    <w:abstractNumId w:val="15"/>
  </w:num>
  <w:num w:numId="26">
    <w:abstractNumId w:val="12"/>
  </w:num>
  <w:num w:numId="27">
    <w:abstractNumId w:val="6"/>
  </w:num>
  <w:num w:numId="28">
    <w:abstractNumId w:val="4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5"/>
    <w:rsid w:val="00011A67"/>
    <w:rsid w:val="00021069"/>
    <w:rsid w:val="000225E3"/>
    <w:rsid w:val="00022C60"/>
    <w:rsid w:val="000362FD"/>
    <w:rsid w:val="00040823"/>
    <w:rsid w:val="0004651D"/>
    <w:rsid w:val="00054AF8"/>
    <w:rsid w:val="0007020A"/>
    <w:rsid w:val="000702B7"/>
    <w:rsid w:val="00070B05"/>
    <w:rsid w:val="00081CA5"/>
    <w:rsid w:val="00084401"/>
    <w:rsid w:val="00093CDD"/>
    <w:rsid w:val="000A4866"/>
    <w:rsid w:val="000B29A4"/>
    <w:rsid w:val="000D2D76"/>
    <w:rsid w:val="000F7592"/>
    <w:rsid w:val="00106894"/>
    <w:rsid w:val="00113DD5"/>
    <w:rsid w:val="001321B1"/>
    <w:rsid w:val="00155F37"/>
    <w:rsid w:val="00160B4C"/>
    <w:rsid w:val="00185A79"/>
    <w:rsid w:val="0019644B"/>
    <w:rsid w:val="00196BE5"/>
    <w:rsid w:val="001A6C20"/>
    <w:rsid w:val="001C2B68"/>
    <w:rsid w:val="001C4096"/>
    <w:rsid w:val="001C4EBC"/>
    <w:rsid w:val="001F4AF4"/>
    <w:rsid w:val="00204F41"/>
    <w:rsid w:val="00213613"/>
    <w:rsid w:val="00217B91"/>
    <w:rsid w:val="00223E34"/>
    <w:rsid w:val="00233DD6"/>
    <w:rsid w:val="00235996"/>
    <w:rsid w:val="00236640"/>
    <w:rsid w:val="00243C8D"/>
    <w:rsid w:val="002568B3"/>
    <w:rsid w:val="00263C9D"/>
    <w:rsid w:val="00284B07"/>
    <w:rsid w:val="002854B8"/>
    <w:rsid w:val="00291A22"/>
    <w:rsid w:val="002A0B03"/>
    <w:rsid w:val="002B5866"/>
    <w:rsid w:val="002C1A0A"/>
    <w:rsid w:val="002C5ADE"/>
    <w:rsid w:val="002D414E"/>
    <w:rsid w:val="002F1980"/>
    <w:rsid w:val="002F29A1"/>
    <w:rsid w:val="002F7525"/>
    <w:rsid w:val="00301B73"/>
    <w:rsid w:val="00306F23"/>
    <w:rsid w:val="003111D9"/>
    <w:rsid w:val="0032594A"/>
    <w:rsid w:val="003439DE"/>
    <w:rsid w:val="003463B9"/>
    <w:rsid w:val="00372166"/>
    <w:rsid w:val="00380862"/>
    <w:rsid w:val="0038206A"/>
    <w:rsid w:val="00390E42"/>
    <w:rsid w:val="00391EFA"/>
    <w:rsid w:val="003A5E01"/>
    <w:rsid w:val="003C1695"/>
    <w:rsid w:val="003D6C2A"/>
    <w:rsid w:val="003F2AC6"/>
    <w:rsid w:val="00416BCB"/>
    <w:rsid w:val="00423F8C"/>
    <w:rsid w:val="0045548C"/>
    <w:rsid w:val="004A4CEB"/>
    <w:rsid w:val="004A533B"/>
    <w:rsid w:val="004B6328"/>
    <w:rsid w:val="004C35F5"/>
    <w:rsid w:val="004C753C"/>
    <w:rsid w:val="004C7D04"/>
    <w:rsid w:val="004D1D57"/>
    <w:rsid w:val="004D1D9A"/>
    <w:rsid w:val="004E62FB"/>
    <w:rsid w:val="004E7A37"/>
    <w:rsid w:val="00500540"/>
    <w:rsid w:val="0050646C"/>
    <w:rsid w:val="00525F99"/>
    <w:rsid w:val="00536A31"/>
    <w:rsid w:val="00540516"/>
    <w:rsid w:val="00540A58"/>
    <w:rsid w:val="005511D1"/>
    <w:rsid w:val="005866CA"/>
    <w:rsid w:val="00587EF9"/>
    <w:rsid w:val="00594C8D"/>
    <w:rsid w:val="005A0810"/>
    <w:rsid w:val="005A796A"/>
    <w:rsid w:val="005C46AE"/>
    <w:rsid w:val="005E36D8"/>
    <w:rsid w:val="005F0D95"/>
    <w:rsid w:val="005F1AEB"/>
    <w:rsid w:val="005F5704"/>
    <w:rsid w:val="005F622E"/>
    <w:rsid w:val="0060201C"/>
    <w:rsid w:val="00605ABB"/>
    <w:rsid w:val="006169DD"/>
    <w:rsid w:val="0062377E"/>
    <w:rsid w:val="00651864"/>
    <w:rsid w:val="00654247"/>
    <w:rsid w:val="0066226F"/>
    <w:rsid w:val="00665A4A"/>
    <w:rsid w:val="00671F4B"/>
    <w:rsid w:val="00693B65"/>
    <w:rsid w:val="006947E7"/>
    <w:rsid w:val="006A3325"/>
    <w:rsid w:val="006B6A71"/>
    <w:rsid w:val="006C045F"/>
    <w:rsid w:val="006C1848"/>
    <w:rsid w:val="006C3443"/>
    <w:rsid w:val="006E0C68"/>
    <w:rsid w:val="006E336B"/>
    <w:rsid w:val="006E5269"/>
    <w:rsid w:val="006F57EA"/>
    <w:rsid w:val="00705041"/>
    <w:rsid w:val="007065D1"/>
    <w:rsid w:val="007073E1"/>
    <w:rsid w:val="0071517D"/>
    <w:rsid w:val="00731600"/>
    <w:rsid w:val="00732A69"/>
    <w:rsid w:val="0075055F"/>
    <w:rsid w:val="00764AE0"/>
    <w:rsid w:val="0076525A"/>
    <w:rsid w:val="00773ED9"/>
    <w:rsid w:val="00776009"/>
    <w:rsid w:val="00783FC6"/>
    <w:rsid w:val="007907E3"/>
    <w:rsid w:val="00790B86"/>
    <w:rsid w:val="00797B81"/>
    <w:rsid w:val="007A456C"/>
    <w:rsid w:val="007B29C0"/>
    <w:rsid w:val="007B78F6"/>
    <w:rsid w:val="007D4919"/>
    <w:rsid w:val="007D7C1F"/>
    <w:rsid w:val="007E1D19"/>
    <w:rsid w:val="007F077F"/>
    <w:rsid w:val="007F6331"/>
    <w:rsid w:val="00814989"/>
    <w:rsid w:val="00830006"/>
    <w:rsid w:val="00870171"/>
    <w:rsid w:val="00870913"/>
    <w:rsid w:val="008755B1"/>
    <w:rsid w:val="00877659"/>
    <w:rsid w:val="00880067"/>
    <w:rsid w:val="008823B4"/>
    <w:rsid w:val="008831DD"/>
    <w:rsid w:val="00892607"/>
    <w:rsid w:val="00894182"/>
    <w:rsid w:val="008951B4"/>
    <w:rsid w:val="00895AD7"/>
    <w:rsid w:val="008964AC"/>
    <w:rsid w:val="0089677B"/>
    <w:rsid w:val="008B29A5"/>
    <w:rsid w:val="008B57DD"/>
    <w:rsid w:val="008D09DC"/>
    <w:rsid w:val="008D7B1A"/>
    <w:rsid w:val="008D7B86"/>
    <w:rsid w:val="008E3947"/>
    <w:rsid w:val="008E55A2"/>
    <w:rsid w:val="008F1E53"/>
    <w:rsid w:val="00900D98"/>
    <w:rsid w:val="0091066F"/>
    <w:rsid w:val="00911B7B"/>
    <w:rsid w:val="00914F29"/>
    <w:rsid w:val="009269F5"/>
    <w:rsid w:val="009302D9"/>
    <w:rsid w:val="009710A5"/>
    <w:rsid w:val="00971E99"/>
    <w:rsid w:val="00981A11"/>
    <w:rsid w:val="00984AA5"/>
    <w:rsid w:val="009B6D7E"/>
    <w:rsid w:val="009D226E"/>
    <w:rsid w:val="009D66BC"/>
    <w:rsid w:val="00A25ABF"/>
    <w:rsid w:val="00A43FFC"/>
    <w:rsid w:val="00A6521C"/>
    <w:rsid w:val="00A80240"/>
    <w:rsid w:val="00A85263"/>
    <w:rsid w:val="00A90E6A"/>
    <w:rsid w:val="00AA6F05"/>
    <w:rsid w:val="00AB4850"/>
    <w:rsid w:val="00AC035A"/>
    <w:rsid w:val="00AC4531"/>
    <w:rsid w:val="00AD21BC"/>
    <w:rsid w:val="00AD3B85"/>
    <w:rsid w:val="00AE087E"/>
    <w:rsid w:val="00AE1A8C"/>
    <w:rsid w:val="00AE2157"/>
    <w:rsid w:val="00AE4896"/>
    <w:rsid w:val="00AE5C5C"/>
    <w:rsid w:val="00AF0A8C"/>
    <w:rsid w:val="00AF4E2B"/>
    <w:rsid w:val="00B04699"/>
    <w:rsid w:val="00B1080E"/>
    <w:rsid w:val="00B152B6"/>
    <w:rsid w:val="00B20161"/>
    <w:rsid w:val="00B411CC"/>
    <w:rsid w:val="00B53DEF"/>
    <w:rsid w:val="00B708B9"/>
    <w:rsid w:val="00B71B41"/>
    <w:rsid w:val="00B76694"/>
    <w:rsid w:val="00B8130A"/>
    <w:rsid w:val="00B83B72"/>
    <w:rsid w:val="00B86F81"/>
    <w:rsid w:val="00B97413"/>
    <w:rsid w:val="00BA08EC"/>
    <w:rsid w:val="00BA1C69"/>
    <w:rsid w:val="00BB787C"/>
    <w:rsid w:val="00BD354C"/>
    <w:rsid w:val="00BE33C3"/>
    <w:rsid w:val="00BE5844"/>
    <w:rsid w:val="00BF63AB"/>
    <w:rsid w:val="00C012D2"/>
    <w:rsid w:val="00C05505"/>
    <w:rsid w:val="00C10B98"/>
    <w:rsid w:val="00C1417C"/>
    <w:rsid w:val="00C23387"/>
    <w:rsid w:val="00C24BD2"/>
    <w:rsid w:val="00C25747"/>
    <w:rsid w:val="00C33EC9"/>
    <w:rsid w:val="00C34431"/>
    <w:rsid w:val="00C42814"/>
    <w:rsid w:val="00C478A5"/>
    <w:rsid w:val="00C50C02"/>
    <w:rsid w:val="00C54FD7"/>
    <w:rsid w:val="00C7446D"/>
    <w:rsid w:val="00C75F6A"/>
    <w:rsid w:val="00C95203"/>
    <w:rsid w:val="00C961AE"/>
    <w:rsid w:val="00CB52AA"/>
    <w:rsid w:val="00CB5F4B"/>
    <w:rsid w:val="00CC4530"/>
    <w:rsid w:val="00CC4A53"/>
    <w:rsid w:val="00CC50A9"/>
    <w:rsid w:val="00CE30BF"/>
    <w:rsid w:val="00CF3EDB"/>
    <w:rsid w:val="00CF3FC9"/>
    <w:rsid w:val="00CF5C20"/>
    <w:rsid w:val="00D007B2"/>
    <w:rsid w:val="00D17118"/>
    <w:rsid w:val="00D20E94"/>
    <w:rsid w:val="00D25387"/>
    <w:rsid w:val="00D31745"/>
    <w:rsid w:val="00D3708E"/>
    <w:rsid w:val="00D600AD"/>
    <w:rsid w:val="00D6246B"/>
    <w:rsid w:val="00D62BB1"/>
    <w:rsid w:val="00D73E5D"/>
    <w:rsid w:val="00D76A4F"/>
    <w:rsid w:val="00D825D8"/>
    <w:rsid w:val="00D82F4B"/>
    <w:rsid w:val="00D92481"/>
    <w:rsid w:val="00D93A23"/>
    <w:rsid w:val="00DA421D"/>
    <w:rsid w:val="00DC0ECF"/>
    <w:rsid w:val="00DE3ACD"/>
    <w:rsid w:val="00DF3C40"/>
    <w:rsid w:val="00E03BFA"/>
    <w:rsid w:val="00E03FCA"/>
    <w:rsid w:val="00E14DF4"/>
    <w:rsid w:val="00E21A3A"/>
    <w:rsid w:val="00E354B3"/>
    <w:rsid w:val="00E4361E"/>
    <w:rsid w:val="00E449A3"/>
    <w:rsid w:val="00E70D2F"/>
    <w:rsid w:val="00E71F69"/>
    <w:rsid w:val="00E84941"/>
    <w:rsid w:val="00E91339"/>
    <w:rsid w:val="00EA14EE"/>
    <w:rsid w:val="00EC4CE3"/>
    <w:rsid w:val="00EC5785"/>
    <w:rsid w:val="00EC6426"/>
    <w:rsid w:val="00EC6E06"/>
    <w:rsid w:val="00ED6033"/>
    <w:rsid w:val="00EE3CC4"/>
    <w:rsid w:val="00F0086A"/>
    <w:rsid w:val="00F00BDE"/>
    <w:rsid w:val="00F0747F"/>
    <w:rsid w:val="00F109F7"/>
    <w:rsid w:val="00F252DF"/>
    <w:rsid w:val="00F319C7"/>
    <w:rsid w:val="00F334DF"/>
    <w:rsid w:val="00F36B7F"/>
    <w:rsid w:val="00F417CF"/>
    <w:rsid w:val="00F52AA2"/>
    <w:rsid w:val="00F55098"/>
    <w:rsid w:val="00F65C6D"/>
    <w:rsid w:val="00F675CD"/>
    <w:rsid w:val="00F76FC7"/>
    <w:rsid w:val="00F80565"/>
    <w:rsid w:val="00F834FA"/>
    <w:rsid w:val="00F85428"/>
    <w:rsid w:val="00F855DC"/>
    <w:rsid w:val="00FA4927"/>
    <w:rsid w:val="00FA4C4B"/>
    <w:rsid w:val="00FA4F2B"/>
    <w:rsid w:val="00FB0BE9"/>
    <w:rsid w:val="00FB7973"/>
    <w:rsid w:val="00FD6C5F"/>
    <w:rsid w:val="00FD785C"/>
    <w:rsid w:val="00FE4665"/>
    <w:rsid w:val="00FE79E3"/>
    <w:rsid w:val="00FF0EA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EE65"/>
  <w15:docId w15:val="{7C812800-1E4E-43A3-8661-A89B56A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25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5ADE"/>
    <w:rPr>
      <w:rFonts w:ascii="Calibri" w:eastAsia="MS Mincho" w:hAnsi="Calibri" w:cs="Times New Roman"/>
      <w:sz w:val="20"/>
      <w:szCs w:val="20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2C5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C5ADE"/>
    <w:rPr>
      <w:rFonts w:ascii="Times New Roman" w:hAnsi="Times New Roman" w:cs="Times New Roman"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C5ADE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C5ADE"/>
    <w:rPr>
      <w:rFonts w:ascii="Calibri" w:hAnsi="Calibri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A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uiPriority w:val="31"/>
    <w:qFormat/>
    <w:rsid w:val="006E0C68"/>
    <w:rPr>
      <w:smallCaps/>
      <w:color w:val="C0504D"/>
      <w:u w:val="single"/>
    </w:rPr>
  </w:style>
  <w:style w:type="paragraph" w:styleId="StandardWeb">
    <w:name w:val="Normal (Web)"/>
    <w:basedOn w:val="Normal"/>
    <w:uiPriority w:val="99"/>
    <w:semiHidden/>
    <w:unhideWhenUsed/>
    <w:rsid w:val="006E0C68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6E0C68"/>
    <w:rPr>
      <w:b/>
      <w:bCs/>
    </w:rPr>
  </w:style>
  <w:style w:type="paragraph" w:customStyle="1" w:styleId="Default">
    <w:name w:val="Default"/>
    <w:rsid w:val="00BA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29D7-8039-4236-8D6E-7041FF61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2021-02-26T12:33:00Z</cp:lastPrinted>
  <dcterms:created xsi:type="dcterms:W3CDTF">2021-02-26T12:36:00Z</dcterms:created>
  <dcterms:modified xsi:type="dcterms:W3CDTF">2021-02-26T12:36:00Z</dcterms:modified>
</cp:coreProperties>
</file>